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B1B" w14:textId="3BC736AD" w:rsidR="00284C5B" w:rsidRDefault="00DD2770">
      <w:pPr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ab/>
      </w:r>
      <w:r w:rsidR="00843B6F">
        <w:rPr>
          <w:rFonts w:ascii="GHEA Grapalat" w:eastAsia="GHEA Grapalat" w:hAnsi="GHEA Grapalat" w:cs="GHEA Grapalat"/>
          <w:sz w:val="24"/>
          <w:szCs w:val="24"/>
        </w:rPr>
        <w:tab/>
      </w:r>
    </w:p>
    <w:p w14:paraId="51EF5DAC" w14:textId="77777777" w:rsidR="00284C5B" w:rsidRDefault="00843B6F">
      <w:pPr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ՖԻՆԱՆՍԱԿԱՆ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ՇՈՒԿԱՅՈՒՄ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ԳՈՐԾՈՒՆԵՈՒԹՅԱՆ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ԸՆԹԱՑՔՈՒՄ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ՀԱՃԱԽՈՐԴԻ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ՀԱՄԱՐ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ՀՆԱՐԱՎՈՐ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ՌԻՍԿԵՐԻ</w:t>
      </w: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  <w:szCs w:val="24"/>
        </w:rPr>
        <w:t>ՀԱՅՏԱՐԱՐԱԳԻՐ</w:t>
      </w:r>
    </w:p>
    <w:p w14:paraId="66E97ADB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հայտարարագիրը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այսուհետ</w:t>
      </w:r>
      <w:r>
        <w:rPr>
          <w:rFonts w:ascii="GHEA Grapalat" w:eastAsia="GHEA Grapalat" w:hAnsi="GHEA Grapalat" w:cs="GHEA Grapalat"/>
          <w:color w:val="000000"/>
        </w:rPr>
        <w:t>` «</w:t>
      </w:r>
      <w:r>
        <w:rPr>
          <w:rFonts w:ascii="GHEA Grapalat" w:eastAsia="GHEA Grapalat" w:hAnsi="GHEA Grapalat" w:cs="GHEA Grapalat"/>
          <w:color w:val="000000"/>
        </w:rPr>
        <w:t>Հայտարարագիր</w:t>
      </w:r>
      <w:r>
        <w:rPr>
          <w:rFonts w:ascii="GHEA Grapalat" w:eastAsia="GHEA Grapalat" w:hAnsi="GHEA Grapalat" w:cs="GHEA Grapalat"/>
          <w:color w:val="000000"/>
        </w:rPr>
        <w:t xml:space="preserve">») </w:t>
      </w:r>
      <w:r>
        <w:rPr>
          <w:rFonts w:ascii="GHEA Grapalat" w:eastAsia="GHEA Grapalat" w:hAnsi="GHEA Grapalat" w:cs="GHEA Grapalat"/>
          <w:color w:val="000000"/>
        </w:rPr>
        <w:t>ներառում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նկարագրությունը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>:</w:t>
      </w:r>
      <w:r>
        <w:rPr>
          <w:color w:val="000000"/>
        </w:rPr>
        <w:t xml:space="preserve"> </w:t>
      </w:r>
    </w:p>
    <w:p w14:paraId="261B0890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 </w:t>
      </w:r>
      <w:r>
        <w:rPr>
          <w:rFonts w:ascii="GHEA Grapalat" w:eastAsia="GHEA Grapalat" w:hAnsi="GHEA Grapalat" w:cs="GHEA Grapalat"/>
          <w:color w:val="000000"/>
        </w:rPr>
        <w:t>Հայտարարագրում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</w:t>
      </w:r>
      <w:r>
        <w:rPr>
          <w:rFonts w:ascii="GHEA Grapalat" w:eastAsia="GHEA Grapalat" w:hAnsi="GHEA Grapalat" w:cs="GHEA Grapalat"/>
          <w:color w:val="000000"/>
        </w:rPr>
        <w:t>գործվող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հասկացություններն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ունեն</w:t>
      </w:r>
      <w:r>
        <w:rPr>
          <w:rFonts w:ascii="GHEA Grapalat" w:eastAsia="GHEA Grapalat" w:hAnsi="GHEA Grapalat" w:cs="GHEA Grapalat"/>
          <w:color w:val="000000"/>
        </w:rPr>
        <w:t xml:space="preserve"> «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մասին</w:t>
      </w:r>
      <w:r>
        <w:rPr>
          <w:rFonts w:ascii="GHEA Grapalat" w:eastAsia="GHEA Grapalat" w:hAnsi="GHEA Grapalat" w:cs="GHEA Grapalat"/>
          <w:color w:val="000000"/>
        </w:rPr>
        <w:t xml:space="preserve">»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օրենքով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նորմատիվ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ակտերով</w:t>
      </w:r>
      <w:r>
        <w:rPr>
          <w:rFonts w:ascii="GHEA Grapalat" w:eastAsia="GHEA Grapalat" w:hAnsi="GHEA Grapalat" w:cs="GHEA Grapalat"/>
          <w:color w:val="000000"/>
        </w:rPr>
        <w:t>, «</w:t>
      </w:r>
      <w:r>
        <w:rPr>
          <w:rFonts w:ascii="GHEA Grapalat" w:eastAsia="GHEA Grapalat" w:hAnsi="GHEA Grapalat" w:cs="GHEA Grapalat"/>
          <w:color w:val="000000"/>
        </w:rPr>
        <w:t>Ինվիա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Ինվեսթմենթս</w:t>
      </w:r>
      <w:r>
        <w:rPr>
          <w:rFonts w:ascii="GHEA Grapalat" w:eastAsia="GHEA Grapalat" w:hAnsi="GHEA Grapalat" w:cs="GHEA Grapalat"/>
          <w:color w:val="000000"/>
        </w:rPr>
        <w:t xml:space="preserve">» </w:t>
      </w:r>
      <w:r>
        <w:rPr>
          <w:rFonts w:ascii="GHEA Grapalat" w:eastAsia="GHEA Grapalat" w:hAnsi="GHEA Grapalat" w:cs="GHEA Grapalat"/>
          <w:color w:val="000000"/>
        </w:rPr>
        <w:t>ՓԲԸ</w:t>
      </w:r>
      <w:r>
        <w:rPr>
          <w:rFonts w:ascii="GHEA Grapalat" w:eastAsia="GHEA Grapalat" w:hAnsi="GHEA Grapalat" w:cs="GHEA Grapalat"/>
          <w:color w:val="000000"/>
        </w:rPr>
        <w:t>-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այսուհետ</w:t>
      </w:r>
      <w:r>
        <w:rPr>
          <w:rFonts w:ascii="GHEA Grapalat" w:eastAsia="GHEA Grapalat" w:hAnsi="GHEA Grapalat" w:cs="GHEA Grapalat"/>
          <w:color w:val="000000"/>
        </w:rPr>
        <w:t>` «</w:t>
      </w:r>
      <w:r>
        <w:rPr>
          <w:rFonts w:ascii="GHEA Grapalat" w:eastAsia="GHEA Grapalat" w:hAnsi="GHEA Grapalat" w:cs="GHEA Grapalat"/>
          <w:color w:val="000000"/>
        </w:rPr>
        <w:t>Ընկերություն</w:t>
      </w:r>
      <w:r>
        <w:rPr>
          <w:rFonts w:ascii="GHEA Grapalat" w:eastAsia="GHEA Grapalat" w:hAnsi="GHEA Grapalat" w:cs="GHEA Grapalat"/>
          <w:color w:val="000000"/>
        </w:rPr>
        <w:t xml:space="preserve">»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«</w:t>
      </w:r>
      <w:r>
        <w:rPr>
          <w:rFonts w:ascii="GHEA Grapalat" w:eastAsia="GHEA Grapalat" w:hAnsi="GHEA Grapalat" w:cs="GHEA Grapalat"/>
          <w:color w:val="000000"/>
        </w:rPr>
        <w:t>Բրոքեր</w:t>
      </w:r>
      <w:r>
        <w:rPr>
          <w:rFonts w:ascii="GHEA Grapalat" w:eastAsia="GHEA Grapalat" w:hAnsi="GHEA Grapalat" w:cs="GHEA Grapalat"/>
          <w:color w:val="000000"/>
        </w:rPr>
        <w:t xml:space="preserve">»)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հաստատված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ծառայությունների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մատուցման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ընթացակարգով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այսուհ</w:t>
      </w:r>
      <w:r>
        <w:rPr>
          <w:rFonts w:ascii="GHEA Grapalat" w:eastAsia="GHEA Grapalat" w:hAnsi="GHEA Grapalat" w:cs="GHEA Grapalat"/>
          <w:color w:val="000000"/>
        </w:rPr>
        <w:t>ետ</w:t>
      </w:r>
      <w:r>
        <w:rPr>
          <w:rFonts w:ascii="GHEA Grapalat" w:eastAsia="GHEA Grapalat" w:hAnsi="GHEA Grapalat" w:cs="GHEA Grapalat"/>
          <w:color w:val="000000"/>
        </w:rPr>
        <w:t>` «</w:t>
      </w:r>
      <w:r>
        <w:rPr>
          <w:rFonts w:ascii="GHEA Grapalat" w:eastAsia="GHEA Grapalat" w:hAnsi="GHEA Grapalat" w:cs="GHEA Grapalat"/>
          <w:color w:val="000000"/>
        </w:rPr>
        <w:t>Ընթացակարգ</w:t>
      </w:r>
      <w:r>
        <w:rPr>
          <w:rFonts w:ascii="GHEA Grapalat" w:eastAsia="GHEA Grapalat" w:hAnsi="GHEA Grapalat" w:cs="GHEA Grapalat"/>
          <w:color w:val="000000"/>
        </w:rPr>
        <w:t xml:space="preserve">») </w:t>
      </w:r>
      <w:r>
        <w:rPr>
          <w:rFonts w:ascii="GHEA Grapalat" w:eastAsia="GHEA Grapalat" w:hAnsi="GHEA Grapalat" w:cs="GHEA Grapalat"/>
          <w:color w:val="000000"/>
        </w:rPr>
        <w:t>սահմանված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կիրառվող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իմաստը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ակնհայտորեն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բխում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կոնկրետ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կիրառման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մասնավոր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դեպքից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 </w:t>
      </w:r>
      <w:r>
        <w:rPr>
          <w:rFonts w:ascii="GHEA Grapalat" w:eastAsia="GHEA Grapalat" w:hAnsi="GHEA Grapalat" w:cs="GHEA Grapalat"/>
          <w:color w:val="000000"/>
        </w:rPr>
        <w:t>դրույթները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մեկնաբանելիս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Ընթացակարգով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հասկացություններն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գերակայություն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մյուսների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նկատմամբ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6245074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հասկացությունները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սակայն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2-</w:t>
      </w:r>
      <w:r>
        <w:rPr>
          <w:rFonts w:ascii="GHEA Grapalat" w:eastAsia="GHEA Grapalat" w:hAnsi="GHEA Grapalat" w:cs="GHEA Grapalat"/>
          <w:color w:val="000000"/>
        </w:rPr>
        <w:t>րդ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կետում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փաստաթղթերում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մեկնաբանվում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հիմք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ընդունելով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կիրառման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շրջանառության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սովորույթները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միջազգային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փորձը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6A2F71AB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ծանոթանալու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փաստը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հավաստվում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Ընկերության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ծառայությունների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մատուցման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սպասարկման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պայմանագրի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այսուհետ</w:t>
      </w:r>
      <w:r>
        <w:rPr>
          <w:rFonts w:ascii="GHEA Grapalat" w:eastAsia="GHEA Grapalat" w:hAnsi="GHEA Grapalat" w:cs="GHEA Grapalat"/>
          <w:color w:val="000000"/>
        </w:rPr>
        <w:t>` «</w:t>
      </w:r>
      <w:r>
        <w:rPr>
          <w:rFonts w:ascii="GHEA Grapalat" w:eastAsia="GHEA Grapalat" w:hAnsi="GHEA Grapalat" w:cs="GHEA Grapalat"/>
          <w:color w:val="000000"/>
        </w:rPr>
        <w:t>Պայմանագիր</w:t>
      </w:r>
      <w:r>
        <w:rPr>
          <w:rFonts w:ascii="GHEA Grapalat" w:eastAsia="GHEA Grapalat" w:hAnsi="GHEA Grapalat" w:cs="GHEA Grapalat"/>
          <w:color w:val="000000"/>
        </w:rPr>
        <w:t xml:space="preserve">»)  </w:t>
      </w:r>
      <w:r>
        <w:rPr>
          <w:rFonts w:ascii="GHEA Grapalat" w:eastAsia="GHEA Grapalat" w:hAnsi="GHEA Grapalat" w:cs="GHEA Grapalat"/>
          <w:color w:val="000000"/>
        </w:rPr>
        <w:t>ստորագրմամբ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գիտակցում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</w:t>
      </w:r>
      <w:r>
        <w:rPr>
          <w:rFonts w:ascii="GHEA Grapalat" w:eastAsia="GHEA Grapalat" w:hAnsi="GHEA Grapalat" w:cs="GHEA Grapalat"/>
          <w:color w:val="000000"/>
        </w:rPr>
        <w:t>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ներքոնշյալ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ծագել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9288CF5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իմաստով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«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» </w:t>
      </w:r>
      <w:r>
        <w:rPr>
          <w:rFonts w:ascii="GHEA Grapalat" w:eastAsia="GHEA Grapalat" w:hAnsi="GHEA Grapalat" w:cs="GHEA Grapalat"/>
          <w:color w:val="000000"/>
        </w:rPr>
        <w:t>հասկացության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</w:t>
      </w:r>
      <w:r>
        <w:rPr>
          <w:rFonts w:ascii="GHEA Grapalat" w:eastAsia="GHEA Grapalat" w:hAnsi="GHEA Grapalat" w:cs="GHEA Grapalat"/>
          <w:color w:val="000000"/>
        </w:rPr>
        <w:t>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իրավիճակների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գործընթացների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գալու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հանգեցնում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բերել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կորստի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Ընդհանուր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առմամբ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ներկայացնում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</w:t>
      </w:r>
      <w:r>
        <w:rPr>
          <w:rFonts w:ascii="GHEA Grapalat" w:eastAsia="GHEA Grapalat" w:hAnsi="GHEA Grapalat" w:cs="GHEA Grapalat"/>
          <w:color w:val="000000"/>
        </w:rPr>
        <w:t>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տարբեր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տեսակի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ազդեցության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հատկապես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պրոֆեսիոնալ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նախատեսված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կատարելիս</w:t>
      </w:r>
      <w:r>
        <w:rPr>
          <w:rFonts w:ascii="GHEA Grapalat" w:eastAsia="GHEA Grapalat" w:hAnsi="GHEA Grapalat" w:cs="GHEA Grapalat"/>
          <w:color w:val="000000"/>
        </w:rPr>
        <w:t xml:space="preserve">:  </w:t>
      </w:r>
    </w:p>
    <w:p w14:paraId="63B452B1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lastRenderedPageBreak/>
        <w:t>Պրոֆեսիոնալ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նախատեսված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</w:t>
      </w:r>
      <w:r>
        <w:rPr>
          <w:rFonts w:ascii="GHEA Grapalat" w:eastAsia="GHEA Grapalat" w:hAnsi="GHEA Grapalat" w:cs="GHEA Grapalat"/>
          <w:color w:val="000000"/>
        </w:rPr>
        <w:t>քները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յուրաքանչյուր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պրոֆեսիոնալ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17D53947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5-</w:t>
      </w:r>
      <w:r>
        <w:rPr>
          <w:rFonts w:ascii="GHEA Grapalat" w:eastAsia="GHEA Grapalat" w:hAnsi="GHEA Grapalat" w:cs="GHEA Grapalat"/>
          <w:color w:val="000000"/>
        </w:rPr>
        <w:t>րդ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կետում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իրավիճակների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գործընթացների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բազմազանության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պատճառով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թվարկված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ամբողջական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բացահայ</w:t>
      </w:r>
      <w:r>
        <w:rPr>
          <w:rFonts w:ascii="GHEA Grapalat" w:eastAsia="GHEA Grapalat" w:hAnsi="GHEA Grapalat" w:cs="GHEA Grapalat"/>
          <w:color w:val="000000"/>
        </w:rPr>
        <w:t>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վերաբերյալ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ողջ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տեղեկատվությունը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նպատակը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օգնելն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հասկանալու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դրանց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աստիճանի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սեփական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նպատակների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գնահատումը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6A031EA0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նպատակը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կատարելուց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հրաժարվելու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հորդորը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ճիշտ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</w:t>
      </w:r>
      <w:r>
        <w:rPr>
          <w:rFonts w:ascii="GHEA Grapalat" w:eastAsia="GHEA Grapalat" w:hAnsi="GHEA Grapalat" w:cs="GHEA Grapalat"/>
          <w:color w:val="000000"/>
        </w:rPr>
        <w:t>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ոլորտում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պատասխանատվության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բարձր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զգացումով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մոտենալ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ռազմավարության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հարցերին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14BAC50E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Ընկերությունը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երաշխավորում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եկամուտների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հանձնարարականներով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</w:t>
      </w:r>
      <w:r>
        <w:rPr>
          <w:rFonts w:ascii="GHEA Grapalat" w:eastAsia="GHEA Grapalat" w:hAnsi="GHEA Grapalat" w:cs="GHEA Grapalat"/>
          <w:color w:val="000000"/>
        </w:rPr>
        <w:t>րից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ինքնուրույնաբար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կայացնում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ռազմավարության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ընտրության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վերաբերյալ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5C267743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բերել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Նախորդ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փորձն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</w:t>
      </w:r>
      <w:r>
        <w:rPr>
          <w:rFonts w:ascii="GHEA Grapalat" w:eastAsia="GHEA Grapalat" w:hAnsi="GHEA Grapalat" w:cs="GHEA Grapalat"/>
          <w:color w:val="000000"/>
        </w:rPr>
        <w:t>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փորձառությունը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երաշխավորում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ապագայի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արդյունքներ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անձանց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հաջողությունները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երաշխավորում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նույնպիսի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4ABA22A0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առևտրի</w:t>
      </w:r>
      <w:r>
        <w:rPr>
          <w:rFonts w:ascii="GHEA Grapalat" w:eastAsia="GHEA Grapalat" w:hAnsi="GHEA Grapalat" w:cs="GHEA Grapalat"/>
          <w:color w:val="000000"/>
        </w:rPr>
        <w:t xml:space="preserve"> (Margin Trading) </w:t>
      </w:r>
      <w:r>
        <w:rPr>
          <w:rFonts w:ascii="GHEA Grapalat" w:eastAsia="GHEA Grapalat" w:hAnsi="GHEA Grapalat" w:cs="GHEA Grapalat"/>
          <w:color w:val="000000"/>
        </w:rPr>
        <w:t>պայմաններով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>ականացման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փոխարժեքի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անգամ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համեմատաբար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փոքր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տատանումները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անդրադառնալ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առևտրային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վրա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փոխառման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լծակի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էֆեկտով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Շուկայի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վն</w:t>
      </w:r>
      <w:r>
        <w:rPr>
          <w:rFonts w:ascii="GHEA Grapalat" w:eastAsia="GHEA Grapalat" w:hAnsi="GHEA Grapalat" w:cs="GHEA Grapalat"/>
          <w:color w:val="000000"/>
        </w:rPr>
        <w:t>ասներ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գերազանցել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սկզբնապես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մուտքագրված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ցանկացած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լրացուցիչ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մուտքագրվել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պահպանման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61CF336F" w14:textId="77777777" w:rsidR="00284C5B" w:rsidRDefault="0084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գնահատման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ռեսուրսների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առևտրային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ռազմավարության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ընտրության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ողջ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պատասխանատվությունը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64F504F6" w14:textId="77777777" w:rsidR="00284C5B" w:rsidRDefault="00843B6F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Ներդրումների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հետ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կապված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ռիսկերի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նկարագրությունը</w:t>
      </w:r>
      <w:r>
        <w:rPr>
          <w:rFonts w:ascii="GHEA Grapalat" w:eastAsia="GHEA Grapalat" w:hAnsi="GHEA Grapalat" w:cs="GHEA Grapalat"/>
          <w:b/>
        </w:rPr>
        <w:t xml:space="preserve"> </w:t>
      </w:r>
    </w:p>
    <w:p w14:paraId="26CC30D4" w14:textId="77777777" w:rsidR="00284C5B" w:rsidRDefault="00843B6F">
      <w:pPr>
        <w:tabs>
          <w:tab w:val="left" w:pos="90"/>
        </w:tabs>
        <w:jc w:val="both"/>
        <w:rPr>
          <w:rFonts w:ascii="GHEA Grapalat" w:eastAsia="GHEA Grapalat" w:hAnsi="GHEA Grapalat" w:cs="GHEA Grapalat"/>
          <w:b/>
          <w:i/>
        </w:rPr>
      </w:pPr>
      <w:r>
        <w:rPr>
          <w:rFonts w:ascii="GHEA Grapalat" w:eastAsia="GHEA Grapalat" w:hAnsi="GHEA Grapalat" w:cs="GHEA Grapalat"/>
          <w:b/>
          <w:i/>
        </w:rPr>
        <w:lastRenderedPageBreak/>
        <w:t>Ըստ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ներդրողի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և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ռիսկի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աղբյուրի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կապի</w:t>
      </w:r>
    </w:p>
    <w:p w14:paraId="0279F83B" w14:textId="77777777" w:rsidR="00284C5B" w:rsidRDefault="0084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անմիջական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աղբյուրն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հարաբերություններով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ուղղակիորեն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1C34A04A" w14:textId="77777777" w:rsidR="00284C5B" w:rsidRDefault="0084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միջնորդավորված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աղբյուրն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հարաբերություններով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անմիջականորեն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սակայն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աղբյուրի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հանգամանքների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գալն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ետևից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</w:t>
      </w:r>
      <w:r>
        <w:rPr>
          <w:rFonts w:ascii="GHEA Grapalat" w:eastAsia="GHEA Grapalat" w:hAnsi="GHEA Grapalat" w:cs="GHEA Grapalat"/>
          <w:color w:val="000000"/>
        </w:rPr>
        <w:t>աջացնում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հաջորդող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իրադարձությունների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շղթա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վերջին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բերում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եկամտի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կորստի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29F5FAD9" w14:textId="77777777" w:rsidR="00284C5B" w:rsidRDefault="00843B6F">
      <w:pPr>
        <w:tabs>
          <w:tab w:val="left" w:pos="90"/>
        </w:tabs>
        <w:jc w:val="both"/>
        <w:rPr>
          <w:rFonts w:ascii="GHEA Grapalat" w:eastAsia="GHEA Grapalat" w:hAnsi="GHEA Grapalat" w:cs="GHEA Grapalat"/>
          <w:b/>
          <w:i/>
        </w:rPr>
      </w:pPr>
      <w:r>
        <w:rPr>
          <w:rFonts w:ascii="GHEA Grapalat" w:eastAsia="GHEA Grapalat" w:hAnsi="GHEA Grapalat" w:cs="GHEA Grapalat"/>
          <w:b/>
          <w:i/>
        </w:rPr>
        <w:t>Ըստ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ռիսկի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գործոնների</w:t>
      </w:r>
    </w:p>
    <w:p w14:paraId="5CA517A5" w14:textId="77777777" w:rsidR="00284C5B" w:rsidRDefault="00843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տնտեսական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տնտեսական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իրադարձությունների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գալու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Անհրաժեշտ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հետևյալ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տնտեսական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տոկոսադրույքի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գործընկերոջ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պարտականությունների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չկատարում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օրինակ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դեֆոլտ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անվճ</w:t>
      </w:r>
      <w:r>
        <w:rPr>
          <w:rFonts w:ascii="GHEA Grapalat" w:eastAsia="GHEA Grapalat" w:hAnsi="GHEA Grapalat" w:cs="GHEA Grapalat"/>
          <w:color w:val="000000"/>
        </w:rPr>
        <w:t>արունակությունը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անվճարունակությունը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բանկի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անվճարունակությունը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այլն</w:t>
      </w:r>
      <w:r>
        <w:rPr>
          <w:rFonts w:ascii="GHEA Grapalat" w:eastAsia="GHEA Grapalat" w:hAnsi="GHEA Grapalat" w:cs="GHEA Grapalat"/>
          <w:color w:val="000000"/>
        </w:rPr>
        <w:t>.</w:t>
      </w:r>
    </w:p>
    <w:p w14:paraId="4488F35A" w14:textId="77777777" w:rsidR="00284C5B" w:rsidRPr="00DD2770" w:rsidRDefault="00843B6F" w:rsidP="00DD27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0"/>
        <w:jc w:val="both"/>
        <w:rPr>
          <w:rFonts w:ascii="GHEA Grapalat" w:eastAsia="GHEA Grapalat" w:hAnsi="GHEA Grapalat" w:cs="GHEA Grapalat"/>
          <w:b/>
          <w:color w:val="000000"/>
          <w:u w:val="single"/>
        </w:rPr>
      </w:pP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>Բաժնետոմսերի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>թողարկողի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>սնանկության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b/>
          <w:color w:val="000000"/>
          <w:u w:val="single"/>
        </w:rPr>
        <w:t>ռիսկը</w:t>
      </w:r>
    </w:p>
    <w:p w14:paraId="54EC9870" w14:textId="77777777" w:rsidR="00284C5B" w:rsidRDefault="00843B6F">
      <w:pPr>
        <w:tabs>
          <w:tab w:val="left" w:pos="90"/>
        </w:tabs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դրսևորվում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անվճարունակ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ճանաչված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բաժնետիրական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ընկերության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բաժնետոմսերի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կտրուկ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անկմամբ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այդպիսի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անվճարունակության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կանխատես</w:t>
      </w:r>
      <w:r>
        <w:rPr>
          <w:rFonts w:ascii="GHEA Grapalat" w:eastAsia="GHEA Grapalat" w:hAnsi="GHEA Grapalat" w:cs="GHEA Grapalat"/>
        </w:rPr>
        <w:t>մամբ</w:t>
      </w:r>
      <w:r>
        <w:rPr>
          <w:rFonts w:ascii="GHEA Grapalat" w:eastAsia="GHEA Grapalat" w:hAnsi="GHEA Grapalat" w:cs="GHEA Grapalat"/>
        </w:rPr>
        <w:t xml:space="preserve">: </w:t>
      </w:r>
    </w:p>
    <w:p w14:paraId="13A0EB3D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Շուկայական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նվազեցնելու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ուշադիր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վերաբերվի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ընտրությանը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դիվերսիֆիկացմանը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Բացի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ուշադիր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ծանոթանա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փոխգործակցության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պայմաններին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որպեսզի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ծախսերը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կլինեն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տիրապետումը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համոզվի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զրկում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ակնկալվող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եկամուտից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1F6D41E1" w14:textId="77777777" w:rsidR="00284C5B" w:rsidRDefault="00843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իրավական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>փոփոխությունների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>ռիսկ</w:t>
      </w:r>
      <w:r>
        <w:rPr>
          <w:rFonts w:ascii="GHEA Grapalat" w:eastAsia="GHEA Grapalat" w:hAnsi="GHEA Grapalat" w:cs="GHEA Grapalat"/>
          <w:color w:val="000000"/>
        </w:rPr>
        <w:t>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</w:t>
      </w:r>
      <w:r>
        <w:rPr>
          <w:rFonts w:ascii="GHEA Grapalat" w:eastAsia="GHEA Grapalat" w:hAnsi="GHEA Grapalat" w:cs="GHEA Grapalat"/>
          <w:color w:val="000000"/>
        </w:rPr>
        <w:t>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առաջացում՝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ակտերի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հարկային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փոփոխության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Օրենսդրական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ներառում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կարգավորող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իրավական</w:t>
      </w:r>
      <w:r>
        <w:rPr>
          <w:rFonts w:ascii="GHEA Grapalat" w:eastAsia="GHEA Grapalat" w:hAnsi="GHEA Grapalat" w:cs="GHEA Grapalat"/>
          <w:color w:val="000000"/>
        </w:rPr>
        <w:t xml:space="preserve"> – </w:t>
      </w:r>
      <w:r>
        <w:rPr>
          <w:rFonts w:ascii="GHEA Grapalat" w:eastAsia="GHEA Grapalat" w:hAnsi="GHEA Grapalat" w:cs="GHEA Grapalat"/>
          <w:color w:val="000000"/>
        </w:rPr>
        <w:t>նորմատիվ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բացակայությա</w:t>
      </w:r>
      <w:r>
        <w:rPr>
          <w:rFonts w:ascii="GHEA Grapalat" w:eastAsia="GHEA Grapalat" w:hAnsi="GHEA Grapalat" w:cs="GHEA Grapalat"/>
          <w:color w:val="000000"/>
        </w:rPr>
        <w:t>մբ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հնարավորությունը</w:t>
      </w:r>
    </w:p>
    <w:p w14:paraId="3D85097D" w14:textId="77777777" w:rsidR="00284C5B" w:rsidRDefault="00843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սոցիալ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>-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>քաղաքական</w:t>
      </w:r>
      <w:r>
        <w:rPr>
          <w:rFonts w:ascii="GHEA Grapalat" w:eastAsia="GHEA Grapalat" w:hAnsi="GHEA Grapalat" w:cs="GHEA Grapalat"/>
          <w:color w:val="000000"/>
        </w:rPr>
        <w:t xml:space="preserve"> – </w:t>
      </w:r>
      <w:r>
        <w:rPr>
          <w:rFonts w:ascii="GHEA Grapalat" w:eastAsia="GHEA Grapalat" w:hAnsi="GHEA Grapalat" w:cs="GHEA Grapalat"/>
          <w:color w:val="000000"/>
        </w:rPr>
        <w:t>պետությունում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քաղաքական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տնտեսական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արմատական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հատկապես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երկրի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Նախագահի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իշխանական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մարմինների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</w:t>
      </w:r>
      <w:r>
        <w:rPr>
          <w:rFonts w:ascii="GHEA Grapalat" w:eastAsia="GHEA Grapalat" w:hAnsi="GHEA Grapalat" w:cs="GHEA Grapalat"/>
          <w:color w:val="000000"/>
        </w:rPr>
        <w:t xml:space="preserve">), </w:t>
      </w:r>
      <w:r>
        <w:rPr>
          <w:rFonts w:ascii="GHEA Grapalat" w:eastAsia="GHEA Grapalat" w:hAnsi="GHEA Grapalat" w:cs="GHEA Grapalat"/>
          <w:color w:val="000000"/>
        </w:rPr>
        <w:t>սոցիալական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անկայունության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գործադուլն</w:t>
      </w:r>
      <w:r>
        <w:rPr>
          <w:rFonts w:ascii="GHEA Grapalat" w:eastAsia="GHEA Grapalat" w:hAnsi="GHEA Grapalat" w:cs="GHEA Grapalat"/>
          <w:color w:val="000000"/>
        </w:rPr>
        <w:t>եր</w:t>
      </w:r>
      <w:r>
        <w:rPr>
          <w:rFonts w:ascii="GHEA Grapalat" w:eastAsia="GHEA Grapalat" w:hAnsi="GHEA Grapalat" w:cs="GHEA Grapalat"/>
          <w:color w:val="000000"/>
        </w:rPr>
        <w:t xml:space="preserve">), </w:t>
      </w:r>
      <w:r>
        <w:rPr>
          <w:rFonts w:ascii="GHEA Grapalat" w:eastAsia="GHEA Grapalat" w:hAnsi="GHEA Grapalat" w:cs="GHEA Grapalat"/>
          <w:color w:val="000000"/>
        </w:rPr>
        <w:t>ռազմական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գործողությունների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ձեռնարկություննե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ազգայնացման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հսկվող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lastRenderedPageBreak/>
        <w:t>ձեռնարկությունների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մոնոպոլիաների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միջամտության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սակագների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կարգավորման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ճանապարհով</w:t>
      </w:r>
      <w:r>
        <w:rPr>
          <w:rFonts w:ascii="GHEA Grapalat" w:eastAsia="GHEA Grapalat" w:hAnsi="GHEA Grapalat" w:cs="GHEA Grapalat"/>
          <w:color w:val="000000"/>
        </w:rPr>
        <w:t>)</w:t>
      </w:r>
    </w:p>
    <w:p w14:paraId="33C9D574" w14:textId="77777777" w:rsidR="00284C5B" w:rsidRDefault="00843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քրեական</w:t>
      </w:r>
      <w:r>
        <w:rPr>
          <w:rFonts w:ascii="GHEA Grapalat" w:eastAsia="GHEA Grapalat" w:hAnsi="GHEA Grapalat" w:cs="GHEA Grapalat"/>
          <w:color w:val="000000"/>
        </w:rPr>
        <w:t xml:space="preserve"> – </w:t>
      </w:r>
      <w:r>
        <w:rPr>
          <w:rFonts w:ascii="GHEA Grapalat" w:eastAsia="GHEA Grapalat" w:hAnsi="GHEA Grapalat" w:cs="GHEA Grapalat"/>
          <w:color w:val="000000"/>
        </w:rPr>
        <w:t>հակաօրենսդրական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գործողությունների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</w:t>
      </w:r>
      <w:r>
        <w:rPr>
          <w:rFonts w:ascii="GHEA Grapalat" w:eastAsia="GHEA Grapalat" w:hAnsi="GHEA Grapalat" w:cs="GHEA Grapalat"/>
          <w:color w:val="000000"/>
        </w:rPr>
        <w:t>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օրինակ՝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փաստաթղթային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տեսքով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կեղծում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խարդախությու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անթույլատրելի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մուտք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համակարգչային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այլն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Ներդրողի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հանդիսանում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միջնորդավորված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610EA332" w14:textId="77777777" w:rsidR="00284C5B" w:rsidRDefault="00843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գործառնական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տեխնիկական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տեխնոլոգիական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կադրային</w:t>
      </w:r>
      <w:r>
        <w:rPr>
          <w:rFonts w:ascii="GHEA Grapalat" w:eastAsia="GHEA Grapalat" w:hAnsi="GHEA Grapalat" w:cs="GHEA Grapalat"/>
          <w:color w:val="000000"/>
        </w:rPr>
        <w:t xml:space="preserve">) – </w:t>
      </w:r>
      <w:r>
        <w:rPr>
          <w:rFonts w:ascii="GHEA Grapalat" w:eastAsia="GHEA Grapalat" w:hAnsi="GHEA Grapalat" w:cs="GHEA Grapalat"/>
          <w:color w:val="000000"/>
        </w:rPr>
        <w:t>տեղեկատվական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էլեկտրական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անսարքության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ենթակառուցվածքով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տեխնոլոգիաների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կառավարման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հաշվառման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հսկման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գործընթացների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անձնակազմի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գործողության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անգործության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սխալն</w:t>
      </w:r>
      <w:r>
        <w:rPr>
          <w:rFonts w:ascii="GHEA Grapalat" w:eastAsia="GHEA Grapalat" w:hAnsi="GHEA Grapalat" w:cs="GHEA Grapalat"/>
          <w:color w:val="000000"/>
        </w:rPr>
        <w:t>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պատճառով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ուղղակի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անուղղակի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Կարելի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առանձնացնել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հետևյալ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խմբերը</w:t>
      </w:r>
      <w:r>
        <w:rPr>
          <w:rFonts w:ascii="GHEA Grapalat" w:eastAsia="GHEA Grapalat" w:hAnsi="GHEA Grapalat" w:cs="GHEA Grapalat"/>
          <w:color w:val="000000"/>
        </w:rPr>
        <w:t>`</w:t>
      </w:r>
    </w:p>
    <w:p w14:paraId="0997B020" w14:textId="77777777" w:rsidR="00284C5B" w:rsidRDefault="00843B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firstLine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տեղեկատվական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</w:p>
    <w:p w14:paraId="1B4C71E0" w14:textId="77777777" w:rsidR="00284C5B" w:rsidRDefault="00843B6F" w:rsidP="00DD27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446" w:firstLine="0"/>
        <w:contextualSpacing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էլեկտրական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կոմունիկացիոն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</w:p>
    <w:p w14:paraId="331B887D" w14:textId="77777777" w:rsidR="00DD2770" w:rsidRDefault="00843B6F" w:rsidP="00DD27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446" w:firstLine="0"/>
        <w:contextualSpacing/>
        <w:jc w:val="both"/>
        <w:rPr>
          <w:rFonts w:ascii="GHEA Grapalat" w:eastAsia="GHEA Grapalat" w:hAnsi="GHEA Grapalat" w:cs="GHEA Grapalat"/>
          <w:color w:val="000000"/>
        </w:rPr>
      </w:pPr>
      <w:r w:rsidRPr="00DD2770">
        <w:rPr>
          <w:rFonts w:ascii="GHEA Grapalat" w:eastAsia="GHEA Grapalat" w:hAnsi="GHEA Grapalat" w:cs="GHEA Grapalat"/>
          <w:color w:val="000000"/>
        </w:rPr>
        <w:t>արժեթղթերի</w:t>
      </w:r>
      <w:r w:rsidRPr="00DD2770">
        <w:rPr>
          <w:rFonts w:ascii="GHEA Grapalat" w:eastAsia="GHEA Grapalat" w:hAnsi="GHEA Grapalat" w:cs="GHEA Grapalat"/>
          <w:color w:val="000000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</w:rPr>
        <w:t>հաշվառման</w:t>
      </w:r>
      <w:r w:rsidRPr="00DD2770">
        <w:rPr>
          <w:rFonts w:ascii="GHEA Grapalat" w:eastAsia="GHEA Grapalat" w:hAnsi="GHEA Grapalat" w:cs="GHEA Grapalat"/>
          <w:color w:val="000000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</w:rPr>
        <w:t>համակարգի</w:t>
      </w:r>
      <w:r w:rsidRPr="00DD2770">
        <w:rPr>
          <w:rFonts w:ascii="GHEA Grapalat" w:eastAsia="GHEA Grapalat" w:hAnsi="GHEA Grapalat" w:cs="GHEA Grapalat"/>
          <w:color w:val="000000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</w:rPr>
        <w:t>հետ</w:t>
      </w:r>
      <w:r w:rsidRPr="00DD2770">
        <w:rPr>
          <w:rFonts w:ascii="GHEA Grapalat" w:eastAsia="GHEA Grapalat" w:hAnsi="GHEA Grapalat" w:cs="GHEA Grapalat"/>
          <w:color w:val="000000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</w:rPr>
        <w:t>կապված</w:t>
      </w:r>
      <w:r w:rsidRPr="00DD2770">
        <w:rPr>
          <w:rFonts w:ascii="GHEA Grapalat" w:eastAsia="GHEA Grapalat" w:hAnsi="GHEA Grapalat" w:cs="GHEA Grapalat"/>
          <w:color w:val="000000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</w:rPr>
        <w:t>ռիսկեր</w:t>
      </w:r>
    </w:p>
    <w:p w14:paraId="42C2CAC5" w14:textId="77777777" w:rsidR="00DD2770" w:rsidRPr="00DD2770" w:rsidRDefault="00843B6F" w:rsidP="00DD27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446" w:firstLine="0"/>
        <w:contextualSpacing/>
        <w:jc w:val="both"/>
        <w:rPr>
          <w:rFonts w:ascii="GHEA Grapalat" w:eastAsia="GHEA Grapalat" w:hAnsi="GHEA Grapalat" w:cs="GHEA Grapalat"/>
          <w:color w:val="000000"/>
        </w:rPr>
      </w:pPr>
      <w:r w:rsidRPr="00DD2770">
        <w:rPr>
          <w:rFonts w:ascii="GHEA Grapalat" w:eastAsia="GHEA Grapalat" w:hAnsi="GHEA Grapalat" w:cs="GHEA Grapalat"/>
        </w:rPr>
        <w:t>Ծրագրային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ապահովման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օգտագործման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հետ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կապված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ռիսկեր</w:t>
      </w:r>
      <w:r w:rsidRPr="00DD2770">
        <w:rPr>
          <w:rFonts w:ascii="GHEA Grapalat" w:eastAsia="GHEA Grapalat" w:hAnsi="GHEA Grapalat" w:cs="GHEA Grapalat"/>
        </w:rPr>
        <w:t xml:space="preserve"> </w:t>
      </w:r>
    </w:p>
    <w:p w14:paraId="0971483F" w14:textId="5E036190" w:rsidR="00284C5B" w:rsidRPr="00DD2770" w:rsidRDefault="00843B6F" w:rsidP="00DD277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446"/>
        <w:contextualSpacing/>
        <w:jc w:val="both"/>
        <w:rPr>
          <w:rFonts w:ascii="GHEA Grapalat" w:eastAsia="GHEA Grapalat" w:hAnsi="GHEA Grapalat" w:cs="GHEA Grapalat"/>
          <w:color w:val="000000"/>
        </w:rPr>
      </w:pPr>
      <w:r w:rsidRPr="00DD2770">
        <w:rPr>
          <w:rFonts w:ascii="GHEA Grapalat" w:eastAsia="GHEA Grapalat" w:hAnsi="GHEA Grapalat" w:cs="GHEA Grapalat"/>
        </w:rPr>
        <w:t>Հաճախորդը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պետք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է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ուշադրություն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դարձնի</w:t>
      </w:r>
      <w:r w:rsidRPr="00DD2770">
        <w:rPr>
          <w:rFonts w:ascii="GHEA Grapalat" w:eastAsia="GHEA Grapalat" w:hAnsi="GHEA Grapalat" w:cs="GHEA Grapalat"/>
        </w:rPr>
        <w:t xml:space="preserve">, </w:t>
      </w:r>
      <w:r w:rsidRPr="00DD2770">
        <w:rPr>
          <w:rFonts w:ascii="GHEA Grapalat" w:eastAsia="GHEA Grapalat" w:hAnsi="GHEA Grapalat" w:cs="GHEA Grapalat"/>
        </w:rPr>
        <w:t>որ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ծրագրային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ապահովման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օգտագործմամբ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դիմումներ</w:t>
      </w:r>
      <w:r w:rsidRPr="00DD2770">
        <w:rPr>
          <w:rFonts w:ascii="GHEA Grapalat" w:eastAsia="GHEA Grapalat" w:hAnsi="GHEA Grapalat" w:cs="GHEA Grapalat"/>
        </w:rPr>
        <w:t>/</w:t>
      </w:r>
      <w:r w:rsidRPr="00DD2770">
        <w:rPr>
          <w:rFonts w:ascii="GHEA Grapalat" w:eastAsia="GHEA Grapalat" w:hAnsi="GHEA Grapalat" w:cs="GHEA Grapalat"/>
        </w:rPr>
        <w:t>հայտեր</w:t>
      </w:r>
      <w:r w:rsidRPr="00DD2770">
        <w:rPr>
          <w:rFonts w:ascii="GHEA Grapalat" w:eastAsia="GHEA Grapalat" w:hAnsi="GHEA Grapalat" w:cs="GHEA Grapalat"/>
        </w:rPr>
        <w:t>/</w:t>
      </w:r>
      <w:r w:rsidRPr="00DD2770">
        <w:rPr>
          <w:rFonts w:ascii="GHEA Grapalat" w:eastAsia="GHEA Grapalat" w:hAnsi="GHEA Grapalat" w:cs="GHEA Grapalat"/>
        </w:rPr>
        <w:t>պատվերներ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ներկայացնելիս</w:t>
      </w:r>
      <w:r w:rsidRPr="00DD2770">
        <w:rPr>
          <w:rFonts w:ascii="GHEA Grapalat" w:eastAsia="GHEA Grapalat" w:hAnsi="GHEA Grapalat" w:cs="GHEA Grapalat"/>
        </w:rPr>
        <w:t xml:space="preserve"> (</w:t>
      </w:r>
      <w:r w:rsidRPr="00DD2770">
        <w:rPr>
          <w:rFonts w:ascii="GHEA Grapalat" w:eastAsia="GHEA Grapalat" w:hAnsi="GHEA Grapalat" w:cs="GHEA Grapalat"/>
        </w:rPr>
        <w:t>եթե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ծրագրային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ապահովման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ֆունկցիոնալությո</w:t>
      </w:r>
      <w:r w:rsidRPr="00DD2770">
        <w:rPr>
          <w:rFonts w:ascii="GHEA Grapalat" w:eastAsia="GHEA Grapalat" w:hAnsi="GHEA Grapalat" w:cs="GHEA Grapalat"/>
        </w:rPr>
        <w:t>ւնը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նման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հնարավորություն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է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տալիս</w:t>
      </w:r>
      <w:r w:rsidRPr="00DD2770">
        <w:rPr>
          <w:rFonts w:ascii="GHEA Grapalat" w:eastAsia="GHEA Grapalat" w:hAnsi="GHEA Grapalat" w:cs="GHEA Grapalat"/>
        </w:rPr>
        <w:t xml:space="preserve">), </w:t>
      </w:r>
      <w:r w:rsidRPr="00DD2770">
        <w:rPr>
          <w:rFonts w:ascii="GHEA Grapalat" w:eastAsia="GHEA Grapalat" w:hAnsi="GHEA Grapalat" w:cs="GHEA Grapalat"/>
        </w:rPr>
        <w:t>Հաճախորդը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ինքնուրույն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ձևավորում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և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մուտքագրում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է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հայտը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ծրագրում</w:t>
      </w:r>
      <w:r w:rsidRPr="00DD2770">
        <w:rPr>
          <w:rFonts w:ascii="GHEA Grapalat" w:eastAsia="GHEA Grapalat" w:hAnsi="GHEA Grapalat" w:cs="GHEA Grapalat"/>
        </w:rPr>
        <w:t xml:space="preserve">: </w:t>
      </w:r>
      <w:r w:rsidRPr="00DD2770">
        <w:rPr>
          <w:rFonts w:ascii="GHEA Grapalat" w:eastAsia="GHEA Grapalat" w:hAnsi="GHEA Grapalat" w:cs="GHEA Grapalat"/>
        </w:rPr>
        <w:t>Եթե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հաճախորդը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որոշում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է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կայացնում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հայտը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չեղյալ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հայտարարելու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մասին</w:t>
      </w:r>
      <w:r w:rsidRPr="00DD2770">
        <w:rPr>
          <w:rFonts w:ascii="GHEA Grapalat" w:eastAsia="GHEA Grapalat" w:hAnsi="GHEA Grapalat" w:cs="GHEA Grapalat"/>
        </w:rPr>
        <w:t xml:space="preserve">, </w:t>
      </w:r>
      <w:r w:rsidRPr="00DD2770">
        <w:rPr>
          <w:rFonts w:ascii="GHEA Grapalat" w:eastAsia="GHEA Grapalat" w:hAnsi="GHEA Grapalat" w:cs="GHEA Grapalat"/>
        </w:rPr>
        <w:t>հաճախորդը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պետք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է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ինքնուրույն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չեղյալ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հայտարարի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հայտը</w:t>
      </w:r>
      <w:r w:rsidRPr="00DD2770">
        <w:rPr>
          <w:rFonts w:ascii="GHEA Grapalat" w:eastAsia="GHEA Grapalat" w:hAnsi="GHEA Grapalat" w:cs="GHEA Grapalat"/>
        </w:rPr>
        <w:t xml:space="preserve"> </w:t>
      </w:r>
      <w:r w:rsidRPr="00DD2770">
        <w:rPr>
          <w:rFonts w:ascii="GHEA Grapalat" w:eastAsia="GHEA Grapalat" w:hAnsi="GHEA Grapalat" w:cs="GHEA Grapalat"/>
        </w:rPr>
        <w:t>ծրագրում</w:t>
      </w:r>
      <w:r w:rsidRPr="00DD2770">
        <w:rPr>
          <w:rFonts w:ascii="GHEA Grapalat" w:eastAsia="GHEA Grapalat" w:hAnsi="GHEA Grapalat" w:cs="GHEA Grapalat"/>
        </w:rPr>
        <w:t>:</w:t>
      </w:r>
    </w:p>
    <w:p w14:paraId="59ED4E9C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Ստորև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նկարագրված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հավ</w:t>
      </w:r>
      <w:r>
        <w:rPr>
          <w:rFonts w:ascii="GHEA Grapalat" w:eastAsia="GHEA Grapalat" w:hAnsi="GHEA Grapalat" w:cs="GHEA Grapalat"/>
        </w:rPr>
        <w:t>ասարապես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վերաբերում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ինչպես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Ինվիա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Ինվեսթմենթս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ՓԲԸ</w:t>
      </w:r>
      <w:r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պորտալին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այնպես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ցանկացած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օգտագործվել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կանոնակարգին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հավելվածներին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համապատասխան</w:t>
      </w:r>
      <w:r>
        <w:rPr>
          <w:rFonts w:ascii="GHEA Grapalat" w:eastAsia="GHEA Grapalat" w:hAnsi="GHEA Grapalat" w:cs="GHEA Grapalat"/>
        </w:rPr>
        <w:t>:</w:t>
      </w:r>
    </w:p>
    <w:p w14:paraId="7FED9993" w14:textId="77777777" w:rsidR="00284C5B" w:rsidRDefault="00843B6F">
      <w:pPr>
        <w:numPr>
          <w:ilvl w:val="0"/>
          <w:numId w:val="4"/>
        </w:numPr>
        <w:tabs>
          <w:tab w:val="left" w:pos="90"/>
        </w:tabs>
        <w:jc w:val="both"/>
        <w:rPr>
          <w:color w:val="000000"/>
        </w:rPr>
      </w:pPr>
      <w:r>
        <w:rPr>
          <w:rFonts w:ascii="GHEA Grapalat" w:eastAsia="GHEA Grapalat" w:hAnsi="GHEA Grapalat" w:cs="GHEA Grapalat"/>
        </w:rPr>
        <w:t>տեխնիկական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սարքավորում</w:t>
      </w:r>
      <w:r>
        <w:rPr>
          <w:rFonts w:ascii="GHEA Grapalat" w:eastAsia="GHEA Grapalat" w:hAnsi="GHEA Grapalat" w:cs="GHEA Grapalat"/>
        </w:rPr>
        <w:t>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շահագործման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խափանումների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անսարքությունների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</w:t>
      </w:r>
      <w:r>
        <w:rPr>
          <w:rFonts w:ascii="GHEA Grapalat" w:eastAsia="GHEA Grapalat" w:hAnsi="GHEA Grapalat" w:cs="GHEA Grapalat"/>
        </w:rPr>
        <w:t>):</w:t>
      </w:r>
    </w:p>
    <w:p w14:paraId="5929939D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անկայուն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աշխատանքի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ինտերնետի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անկայուն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շահագործում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էնե</w:t>
      </w:r>
      <w:r>
        <w:rPr>
          <w:rFonts w:ascii="GHEA Grapalat" w:eastAsia="GHEA Grapalat" w:hAnsi="GHEA Grapalat" w:cs="GHEA Grapalat"/>
        </w:rPr>
        <w:t>րգախնայողություն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կապի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ալիքների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խնդիրներ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սարքավորումների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տեխնիկական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</w:t>
      </w:r>
      <w:r>
        <w:rPr>
          <w:rFonts w:ascii="GHEA Grapalat" w:eastAsia="GHEA Grapalat" w:hAnsi="GHEA Grapalat" w:cs="GHEA Grapalat"/>
        </w:rPr>
        <w:t>:</w:t>
      </w:r>
    </w:p>
    <w:p w14:paraId="2B10C793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Բացի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այդ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սխալի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առկայության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ներառյալ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մեջ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գոտու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սխալ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ցուցադրումը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տվյալների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փոխանցման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հետաձգման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</w:t>
      </w:r>
      <w:r>
        <w:rPr>
          <w:rFonts w:ascii="GHEA Grapalat" w:eastAsia="GHEA Grapalat" w:hAnsi="GHEA Grapalat" w:cs="GHEA Grapalat"/>
        </w:rPr>
        <w:t>:</w:t>
      </w:r>
    </w:p>
    <w:p w14:paraId="3DC52E91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իրականա</w:t>
      </w:r>
      <w:r>
        <w:rPr>
          <w:rFonts w:ascii="GHEA Grapalat" w:eastAsia="GHEA Grapalat" w:hAnsi="GHEA Grapalat" w:cs="GHEA Grapalat"/>
        </w:rPr>
        <w:t>ցման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արդյունքում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զրկվել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որոշակի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ժամանակահատվածում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հնարավորությունից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բորսայի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հարթակ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չներկայացվել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հայտը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չկատարվել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մասամբ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ամբողջությամբ</w:t>
      </w:r>
      <w:r>
        <w:rPr>
          <w:rFonts w:ascii="GHEA Grapalat" w:eastAsia="GHEA Grapalat" w:hAnsi="GHEA Grapalat" w:cs="GHEA Grapalat"/>
        </w:rPr>
        <w:t>)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չկատարվել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ցուցումներին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համապատասխան</w:t>
      </w:r>
      <w:r>
        <w:rPr>
          <w:rFonts w:ascii="GHEA Grapalat" w:eastAsia="GHEA Grapalat" w:hAnsi="GHEA Grapalat" w:cs="GHEA Grapalat"/>
        </w:rPr>
        <w:t>:</w:t>
      </w:r>
    </w:p>
    <w:p w14:paraId="5098342F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պատասխանատվություն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վերացնում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որոնք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առաջացել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հեռահաղորդակցության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օպերատորի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մեղքով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մոտ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տեղա</w:t>
      </w:r>
      <w:r>
        <w:rPr>
          <w:rFonts w:ascii="GHEA Grapalat" w:eastAsia="GHEA Grapalat" w:hAnsi="GHEA Grapalat" w:cs="GHEA Grapalat"/>
        </w:rPr>
        <w:t>դրված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սարքավորումների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ինչպես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բոլոր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համակարգերի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հաղորդակցության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գծերի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որոնց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տեղեկատվությունը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անցնում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սերվերի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աշխատանքային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կայանի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միջև՝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ըստ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>:</w:t>
      </w:r>
    </w:p>
    <w:p w14:paraId="7A16E229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II. </w:t>
      </w:r>
      <w:r>
        <w:rPr>
          <w:rFonts w:ascii="GHEA Grapalat" w:eastAsia="GHEA Grapalat" w:hAnsi="GHEA Grapalat" w:cs="GHEA Grapalat"/>
        </w:rPr>
        <w:t>Գաղտնիության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խախտման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</w:t>
      </w:r>
      <w:r>
        <w:rPr>
          <w:rFonts w:ascii="GHEA Grapalat" w:eastAsia="GHEA Grapalat" w:hAnsi="GHEA Grapalat" w:cs="GHEA Grapalat"/>
        </w:rPr>
        <w:t>րը</w:t>
      </w:r>
    </w:p>
    <w:p w14:paraId="5AEF3F18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աշխատելիս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թվում՝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ներկայացնելիս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հասկանա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վրա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վերցնում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երրորդ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անձանց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համակարգ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չարտոնված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մուտքի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բոլոր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ինչպես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արտաքին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օգտագործում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գաղտնիության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խախտումների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ունեցել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ոչ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մեղքով</w:t>
      </w:r>
      <w:r>
        <w:rPr>
          <w:rFonts w:ascii="GHEA Grapalat" w:eastAsia="GHEA Grapalat" w:hAnsi="GHEA Grapalat" w:cs="GHEA Grapalat"/>
        </w:rPr>
        <w:t>:</w:t>
      </w:r>
    </w:p>
    <w:p w14:paraId="275473D5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համաձայնելով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միջոցով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գիտակցի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ինտերնետը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անվտանգ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ուղի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գաղտնիության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հնարավոր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խախտման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բոլոր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որոնք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այդպիսի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ալիքի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օգտագործման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արդյունքում</w:t>
      </w:r>
      <w:r>
        <w:rPr>
          <w:rFonts w:ascii="GHEA Grapalat" w:eastAsia="GHEA Grapalat" w:hAnsi="GHEA Grapalat" w:cs="GHEA Grapalat"/>
        </w:rPr>
        <w:t xml:space="preserve">: </w:t>
      </w:r>
    </w:p>
    <w:p w14:paraId="6DEC6C5F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III. </w:t>
      </w:r>
      <w:r>
        <w:rPr>
          <w:rFonts w:ascii="GHEA Grapalat" w:eastAsia="GHEA Grapalat" w:hAnsi="GHEA Grapalat" w:cs="GHEA Grapalat"/>
        </w:rPr>
        <w:t>Ավտոմատ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ռեժիմով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ոչ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շահավետ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կատարման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ռիսկը</w:t>
      </w:r>
    </w:p>
    <w:p w14:paraId="220668FB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սխալ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ներդրումային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ռազմավարություն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ընտրելիս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մեծ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թվով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ոչ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շահավետ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գործարքների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վնասով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գործարքների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կատարման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թվում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դեպքում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երբ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lastRenderedPageBreak/>
        <w:t>տրամադրվող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ին</w:t>
      </w:r>
      <w:r>
        <w:rPr>
          <w:rFonts w:ascii="GHEA Grapalat" w:eastAsia="GHEA Grapalat" w:hAnsi="GHEA Grapalat" w:cs="GHEA Grapalat"/>
        </w:rPr>
        <w:t>քնուրույն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օգտագործվող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ֆունկցիոնալ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հնարավորությունները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թույլ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տալիս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կամքով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ներկայացումը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ավտոմատ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ռեժիմով</w:t>
      </w:r>
      <w:r>
        <w:rPr>
          <w:rFonts w:ascii="GHEA Grapalat" w:eastAsia="GHEA Grapalat" w:hAnsi="GHEA Grapalat" w:cs="GHEA Grapalat"/>
        </w:rPr>
        <w:t>:</w:t>
      </w:r>
    </w:p>
    <w:p w14:paraId="6AF63162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IV. 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տերմինալների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գործունեության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առանձնահատկությունների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սակարկությունն</w:t>
      </w:r>
      <w:r>
        <w:rPr>
          <w:rFonts w:ascii="GHEA Grapalat" w:eastAsia="GHEA Grapalat" w:hAnsi="GHEA Grapalat" w:cs="GHEA Grapalat"/>
        </w:rPr>
        <w:t>երում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կատարման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</w:t>
      </w:r>
    </w:p>
    <w:p w14:paraId="01D17265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սակարկություններում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իրականացնելիս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կազմակերպչի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բորսայի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սարքավորումների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աշխատանքի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վտանգ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առև</w:t>
      </w:r>
      <w:r>
        <w:rPr>
          <w:rFonts w:ascii="GHEA Grapalat" w:eastAsia="GHEA Grapalat" w:hAnsi="GHEA Grapalat" w:cs="GHEA Grapalat"/>
        </w:rPr>
        <w:t>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տերմինալում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</w:t>
      </w:r>
      <w:r>
        <w:rPr>
          <w:rFonts w:ascii="GHEA Grapalat" w:eastAsia="GHEA Grapalat" w:hAnsi="GHEA Grapalat" w:cs="GHEA Grapalat"/>
        </w:rPr>
        <w:t xml:space="preserve">): </w:t>
      </w:r>
      <w:r>
        <w:rPr>
          <w:rFonts w:ascii="GHEA Grapalat" w:eastAsia="GHEA Grapalat" w:hAnsi="GHEA Grapalat" w:cs="GHEA Grapalat"/>
        </w:rPr>
        <w:t>Այս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տարբեր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գործոններով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ինչպիսիք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սարքավորումների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անսարքությունները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ֆունկցիոնալ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սխալները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չնախատեսված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իրավիճակները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ներառյալ</w:t>
      </w:r>
      <w:r>
        <w:rPr>
          <w:rFonts w:ascii="GHEA Grapalat" w:eastAsia="GHEA Grapalat" w:hAnsi="GHEA Grapalat" w:cs="GHEA Grapalat"/>
        </w:rPr>
        <w:t>.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</w:rPr>
        <w:t>նորոշ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դադարեցումը</w:t>
      </w:r>
      <w:r>
        <w:rPr>
          <w:rFonts w:ascii="GHEA Grapalat" w:eastAsia="GHEA Grapalat" w:hAnsi="GHEA Grapalat" w:cs="GHEA Grapalat"/>
        </w:rPr>
        <w:t>:</w:t>
      </w:r>
    </w:p>
    <w:p w14:paraId="5B1E2E7C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Ընդ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որում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Բրոքերը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պատասխանատվություն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ծրագրային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սարքավորումների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կազմակերպված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սակարկությունների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դրանց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գծով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հաշվարկների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գործունեությունն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անցկացումն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ապահովող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անձանց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առև</w:t>
      </w:r>
      <w:r>
        <w:rPr>
          <w:rFonts w:ascii="GHEA Grapalat" w:eastAsia="GHEA Grapalat" w:hAnsi="GHEA Grapalat" w:cs="GHEA Grapalat"/>
        </w:rPr>
        <w:t>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կազմակերպիչներ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քլիրինգային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կազմակերպություններ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հաշվարկային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դեպոզիտարիաներ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տեխնիկական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կենտրոններ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երրորդ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անձինք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աշխատանքի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ինչպես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պատասխանատվություն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վնասների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որոնք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</w:t>
      </w:r>
      <w:r>
        <w:rPr>
          <w:rFonts w:ascii="GHEA Grapalat" w:eastAsia="GHEA Grapalat" w:hAnsi="GHEA Grapalat" w:cs="GHEA Grapalat"/>
        </w:rPr>
        <w:t>անումների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հետևանքով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թվում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դեպքում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եթե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խափանման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արդյունքում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դեպքում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երբ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կհեռարձակվի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անձանցից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կազմակերպիչներ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քլիրինգային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կազմակերպություններ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հաշվարկային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դեպոզիտարիաներ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տեխնիկական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կենտրոններ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այլ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երրորդ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անձինք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ստացվող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խեղաթյուրված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>/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սխալ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տեղեկատվություն</w:t>
      </w:r>
      <w:r>
        <w:rPr>
          <w:rFonts w:ascii="GHEA Grapalat" w:eastAsia="GHEA Grapalat" w:hAnsi="GHEA Grapalat" w:cs="GHEA Grapalat"/>
        </w:rPr>
        <w:t>:</w:t>
      </w:r>
    </w:p>
    <w:p w14:paraId="2FEA21D1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Հաճախորդին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անհրաժեշտ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առնել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իրացնելիս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չպարունակող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դեպքում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որը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պարունակում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առևտրի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բորսայի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համապատասխան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կազմակերպչի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աճու</w:t>
      </w:r>
      <w:r>
        <w:rPr>
          <w:rFonts w:ascii="GHEA Grapalat" w:eastAsia="GHEA Grapalat" w:hAnsi="GHEA Grapalat" w:cs="GHEA Grapalat"/>
        </w:rPr>
        <w:t>րդում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կատարման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պահին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ձևավորված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ցանկացած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կնքելու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մասին</w:t>
      </w:r>
      <w:r>
        <w:rPr>
          <w:rFonts w:ascii="GHEA Grapalat" w:eastAsia="GHEA Grapalat" w:hAnsi="GHEA Grapalat" w:cs="GHEA Grapalat"/>
        </w:rPr>
        <w:t xml:space="preserve"> "</w:t>
      </w:r>
      <w:r>
        <w:rPr>
          <w:rFonts w:ascii="GHEA Grapalat" w:eastAsia="GHEA Grapalat" w:hAnsi="GHEA Grapalat" w:cs="GHEA Grapalat"/>
        </w:rPr>
        <w:t>շուկայական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գնով</w:t>
      </w:r>
      <w:r>
        <w:rPr>
          <w:rFonts w:ascii="GHEA Grapalat" w:eastAsia="GHEA Grapalat" w:hAnsi="GHEA Grapalat" w:cs="GHEA Grapalat"/>
        </w:rPr>
        <w:t xml:space="preserve">" </w:t>
      </w:r>
      <w:r>
        <w:rPr>
          <w:rFonts w:ascii="GHEA Grapalat" w:eastAsia="GHEA Grapalat" w:hAnsi="GHEA Grapalat" w:cs="GHEA Grapalat"/>
        </w:rPr>
        <w:t>հանձնարարական</w:t>
      </w:r>
      <w:r>
        <w:rPr>
          <w:rFonts w:ascii="GHEA Grapalat" w:eastAsia="GHEA Grapalat" w:hAnsi="GHEA Grapalat" w:cs="GHEA Grapalat"/>
        </w:rPr>
        <w:t xml:space="preserve">), </w:t>
      </w:r>
      <w:r>
        <w:rPr>
          <w:rFonts w:ascii="GHEA Grapalat" w:eastAsia="GHEA Grapalat" w:hAnsi="GHEA Grapalat" w:cs="GHEA Grapalat"/>
        </w:rPr>
        <w:t>հաշվի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առնելով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սակարկություններում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գործարքներ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կնքելու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կարգի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առանձնահատկությունները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առկա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համապատասխան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գործարքի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կատարման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համապատասխան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</w:t>
      </w:r>
      <w:r>
        <w:rPr>
          <w:rFonts w:ascii="GHEA Grapalat" w:eastAsia="GHEA Grapalat" w:hAnsi="GHEA Grapalat" w:cs="GHEA Grapalat"/>
        </w:rPr>
        <w:t>տը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ներկայացնելու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պահին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նախորդող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էականորեն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lastRenderedPageBreak/>
        <w:t>տարբերվող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գնով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Կատարելու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արդյունքում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մոտ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առաջանալ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վնաս</w:t>
      </w:r>
      <w:r>
        <w:rPr>
          <w:rFonts w:ascii="GHEA Grapalat" w:eastAsia="GHEA Grapalat" w:hAnsi="GHEA Grapalat" w:cs="GHEA Grapalat"/>
        </w:rPr>
        <w:t>:</w:t>
      </w:r>
    </w:p>
    <w:p w14:paraId="44202671" w14:textId="77777777" w:rsidR="00284C5B" w:rsidRDefault="00843B6F">
      <w:pP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Բրոքերը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պատասխանատվություն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կրում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նշված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վնասների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իրականացնում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դրանց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հատուցումը</w:t>
      </w:r>
      <w:r>
        <w:rPr>
          <w:rFonts w:ascii="GHEA Grapalat" w:eastAsia="GHEA Grapalat" w:hAnsi="GHEA Grapalat" w:cs="GHEA Grapalat"/>
        </w:rPr>
        <w:t>:</w:t>
      </w:r>
    </w:p>
    <w:p w14:paraId="206F9CE3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45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</w:t>
      </w:r>
      <w:r>
        <w:rPr>
          <w:rFonts w:ascii="GHEA Grapalat" w:eastAsia="GHEA Grapalat" w:hAnsi="GHEA Grapalat" w:cs="GHEA Grapalat"/>
          <w:color w:val="000000"/>
        </w:rPr>
        <w:t>նա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պայմանագիր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կնքելիս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ծրագրային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բացառիկ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իրավունք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տրամադրելու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վերաբերյալ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ընդլայնվել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ցանկը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համաձայնագիր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ստորագրելիս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Ստորագրելով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</w:t>
      </w:r>
      <w:r>
        <w:rPr>
          <w:rFonts w:ascii="GHEA Grapalat" w:eastAsia="GHEA Grapalat" w:hAnsi="GHEA Grapalat" w:cs="GHEA Grapalat"/>
          <w:color w:val="000000"/>
        </w:rPr>
        <w:t>աձայնագիրը</w:t>
      </w:r>
      <w:r>
        <w:rPr>
          <w:rFonts w:ascii="GHEA Grapalat" w:eastAsia="GHEA Grapalat" w:hAnsi="GHEA Grapalat" w:cs="GHEA Grapalat"/>
          <w:color w:val="000000"/>
        </w:rPr>
        <w:t xml:space="preserve"> '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իսկ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լիովին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հաստատում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ծանոթացել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կայացրել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4E27027" w14:textId="77777777" w:rsidR="00284C5B" w:rsidRDefault="00843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տեխնոգեն</w:t>
      </w:r>
      <w:r>
        <w:rPr>
          <w:rFonts w:ascii="GHEA Grapalat" w:eastAsia="GHEA Grapalat" w:hAnsi="GHEA Grapalat" w:cs="GHEA Grapalat"/>
          <w:color w:val="000000"/>
        </w:rPr>
        <w:t xml:space="preserve"> – </w:t>
      </w:r>
      <w:r>
        <w:rPr>
          <w:rFonts w:ascii="GHEA Grapalat" w:eastAsia="GHEA Grapalat" w:hAnsi="GHEA Grapalat" w:cs="GHEA Grapalat"/>
          <w:color w:val="000000"/>
        </w:rPr>
        <w:t>մարդու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տնտեսական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հետևանքով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վթարներ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հրդեհներ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այլն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2DF57125" w14:textId="355956A1" w:rsidR="00284C5B" w:rsidRDefault="00843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բնական</w:t>
      </w:r>
      <w:r>
        <w:rPr>
          <w:rFonts w:ascii="GHEA Grapalat" w:eastAsia="GHEA Grapalat" w:hAnsi="GHEA Grapalat" w:cs="GHEA Grapalat"/>
          <w:color w:val="000000"/>
        </w:rPr>
        <w:t xml:space="preserve"> – </w:t>
      </w:r>
      <w:r>
        <w:rPr>
          <w:rFonts w:ascii="GHEA Grapalat" w:eastAsia="GHEA Grapalat" w:hAnsi="GHEA Grapalat" w:cs="GHEA Grapalat"/>
          <w:color w:val="000000"/>
        </w:rPr>
        <w:t>ռի</w:t>
      </w:r>
      <w:r>
        <w:rPr>
          <w:rFonts w:ascii="GHEA Grapalat" w:eastAsia="GHEA Grapalat" w:hAnsi="GHEA Grapalat" w:cs="GHEA Grapalat"/>
          <w:color w:val="000000"/>
        </w:rPr>
        <w:t>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կախված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մարդու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գործունեությունից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օրինակ՝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տարերային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աղետներ՝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երկրաշարժ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ջրհեղեղ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փոթորիկ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այլն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F5D303D" w14:textId="77777777" w:rsidR="00DD2770" w:rsidRDefault="00DD2770" w:rsidP="00DD277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</w:p>
    <w:p w14:paraId="3C025E5A" w14:textId="77777777" w:rsidR="00284C5B" w:rsidRPr="00DD2770" w:rsidRDefault="00843B6F" w:rsidP="00DD277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720"/>
        <w:jc w:val="both"/>
        <w:rPr>
          <w:rFonts w:ascii="GHEA Grapalat" w:eastAsia="GHEA Grapalat" w:hAnsi="GHEA Grapalat" w:cs="GHEA Grapalat"/>
          <w:color w:val="000000"/>
          <w:u w:val="single"/>
        </w:rPr>
      </w:pPr>
      <w:r w:rsidRPr="00DD2770">
        <w:rPr>
          <w:rFonts w:ascii="GHEA Grapalat" w:eastAsia="GHEA Grapalat" w:hAnsi="GHEA Grapalat" w:cs="GHEA Grapalat"/>
          <w:color w:val="000000"/>
          <w:u w:val="single"/>
        </w:rPr>
        <w:t>Բրոքերի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կողմից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հաճախորդի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դրամական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միջոցների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և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արժեթղթերի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օգտ</w:t>
      </w:r>
      <w:r w:rsidRPr="00DD2770">
        <w:rPr>
          <w:rFonts w:ascii="GHEA Grapalat" w:eastAsia="GHEA Grapalat" w:hAnsi="GHEA Grapalat" w:cs="GHEA Grapalat"/>
          <w:u w:val="single"/>
        </w:rPr>
        <w:t>ա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գործման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հետ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կապված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>ռիսկերը</w:t>
      </w:r>
      <w:r w:rsidRPr="00DD2770">
        <w:rPr>
          <w:rFonts w:ascii="GHEA Grapalat" w:eastAsia="GHEA Grapalat" w:hAnsi="GHEA Grapalat" w:cs="GHEA Grapalat"/>
          <w:color w:val="000000"/>
          <w:u w:val="single"/>
        </w:rPr>
        <w:t xml:space="preserve"> </w:t>
      </w:r>
    </w:p>
    <w:p w14:paraId="41EA683B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դրամական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արժեթղթերը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իրավունքի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տրամադրումը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քանի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պարունակում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լրացուցիչ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արժանի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պատրաստ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դրանք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58AD687D" w14:textId="77777777" w:rsidR="00284C5B" w:rsidRDefault="00843B6F">
      <w:pPr>
        <w:tabs>
          <w:tab w:val="left" w:pos="90"/>
        </w:tabs>
        <w:ind w:left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Հաճախ</w:t>
      </w:r>
      <w:r>
        <w:rPr>
          <w:rFonts w:ascii="GHEA Grapalat" w:eastAsia="GHEA Grapalat" w:hAnsi="GHEA Grapalat" w:cs="GHEA Grapalat"/>
        </w:rPr>
        <w:t>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նկատի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ունենա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որ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դրամական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արժեթղթերի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օգտագործման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ռիսկերը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լինել</w:t>
      </w:r>
      <w:r>
        <w:rPr>
          <w:rFonts w:ascii="GHEA Grapalat" w:eastAsia="GHEA Grapalat" w:hAnsi="GHEA Grapalat" w:cs="GHEA Grapalat"/>
        </w:rPr>
        <w:t xml:space="preserve">: </w:t>
      </w:r>
      <w:r>
        <w:rPr>
          <w:rFonts w:ascii="GHEA Grapalat" w:eastAsia="GHEA Grapalat" w:hAnsi="GHEA Grapalat" w:cs="GHEA Grapalat"/>
        </w:rPr>
        <w:t>Նշվածի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կապակցությամբ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հաճախորդը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պետք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Բրոքերի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կողմից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դրամական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միջոցների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(</w:t>
      </w:r>
      <w:r>
        <w:rPr>
          <w:rFonts w:ascii="GHEA Grapalat" w:eastAsia="GHEA Grapalat" w:hAnsi="GHEA Grapalat" w:cs="GHEA Grapalat"/>
        </w:rPr>
        <w:t>կամ</w:t>
      </w:r>
      <w:r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</w:rPr>
        <w:t>արժեթղթերի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օգտ</w:t>
      </w:r>
      <w:r>
        <w:rPr>
          <w:rFonts w:ascii="GHEA Grapalat" w:eastAsia="GHEA Grapalat" w:hAnsi="GHEA Grapalat" w:cs="GHEA Grapalat"/>
        </w:rPr>
        <w:t>ագործման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իրավունքի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տրամադրման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ընդունելիությունը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այդ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թվում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սեփական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ներդրումային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նպատակների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ֆինանսական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հնարավորությունների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տեսանկյունից</w:t>
      </w:r>
      <w:r>
        <w:rPr>
          <w:rFonts w:ascii="GHEA Grapalat" w:eastAsia="GHEA Grapalat" w:hAnsi="GHEA Grapalat" w:cs="GHEA Grapalat"/>
        </w:rPr>
        <w:t>:</w:t>
      </w:r>
    </w:p>
    <w:p w14:paraId="0F8E6113" w14:textId="34F04FD8" w:rsidR="00284C5B" w:rsidRDefault="00DD2770">
      <w:pPr>
        <w:tabs>
          <w:tab w:val="left" w:pos="90"/>
        </w:tabs>
        <w:jc w:val="both"/>
        <w:rPr>
          <w:rFonts w:ascii="GHEA Grapalat" w:eastAsia="GHEA Grapalat" w:hAnsi="GHEA Grapalat" w:cs="GHEA Grapalat"/>
        </w:rPr>
      </w:pPr>
      <w:r w:rsidRPr="00DD2770">
        <w:rPr>
          <w:rFonts w:ascii="GHEA Grapalat" w:eastAsia="GHEA Grapalat" w:hAnsi="GHEA Grapalat" w:cs="GHEA Grapalat"/>
        </w:rPr>
        <w:t>1</w:t>
      </w:r>
      <w:r w:rsidR="00843B6F">
        <w:rPr>
          <w:rFonts w:ascii="GHEA Grapalat" w:eastAsia="GHEA Grapalat" w:hAnsi="GHEA Grapalat" w:cs="GHEA Grapalat"/>
        </w:rPr>
        <w:t xml:space="preserve">. </w:t>
      </w:r>
      <w:r w:rsidR="00843B6F">
        <w:rPr>
          <w:rFonts w:ascii="GHEA Grapalat" w:eastAsia="GHEA Grapalat" w:hAnsi="GHEA Grapalat" w:cs="GHEA Grapalat"/>
        </w:rPr>
        <w:t>Բրոքերի</w:t>
      </w:r>
      <w:r w:rsidRPr="00DD2770">
        <w:rPr>
          <w:rFonts w:ascii="GHEA Grapalat" w:eastAsia="GHEA Grapalat" w:hAnsi="GHEA Grapalat" w:cs="GHEA Grapalat"/>
        </w:rPr>
        <w:t>`</w:t>
      </w:r>
      <w:r w:rsidR="00843B6F">
        <w:rPr>
          <w:rFonts w:ascii="GHEA Grapalat" w:eastAsia="GHEA Grapalat" w:hAnsi="GHEA Grapalat" w:cs="GHEA Grapalat"/>
        </w:rPr>
        <w:t xml:space="preserve"> </w:t>
      </w:r>
      <w:r w:rsidR="00843B6F">
        <w:rPr>
          <w:rFonts w:ascii="GHEA Grapalat" w:eastAsia="GHEA Grapalat" w:hAnsi="GHEA Grapalat" w:cs="GHEA Grapalat"/>
        </w:rPr>
        <w:t>հաճախորդի</w:t>
      </w:r>
      <w:r w:rsidR="00843B6F">
        <w:rPr>
          <w:rFonts w:ascii="GHEA Grapalat" w:eastAsia="GHEA Grapalat" w:hAnsi="GHEA Grapalat" w:cs="GHEA Grapalat"/>
        </w:rPr>
        <w:t xml:space="preserve"> </w:t>
      </w:r>
      <w:r w:rsidR="00843B6F">
        <w:rPr>
          <w:rFonts w:ascii="GHEA Grapalat" w:eastAsia="GHEA Grapalat" w:hAnsi="GHEA Grapalat" w:cs="GHEA Grapalat"/>
        </w:rPr>
        <w:t>նկատմամբ</w:t>
      </w:r>
      <w:r w:rsidR="00843B6F">
        <w:rPr>
          <w:rFonts w:ascii="GHEA Grapalat" w:eastAsia="GHEA Grapalat" w:hAnsi="GHEA Grapalat" w:cs="GHEA Grapalat"/>
        </w:rPr>
        <w:t xml:space="preserve"> </w:t>
      </w:r>
      <w:r w:rsidR="00843B6F">
        <w:rPr>
          <w:rFonts w:ascii="GHEA Grapalat" w:eastAsia="GHEA Grapalat" w:hAnsi="GHEA Grapalat" w:cs="GHEA Grapalat"/>
        </w:rPr>
        <w:t>պարտավորությունների</w:t>
      </w:r>
      <w:r w:rsidR="00843B6F">
        <w:rPr>
          <w:rFonts w:ascii="GHEA Grapalat" w:eastAsia="GHEA Grapalat" w:hAnsi="GHEA Grapalat" w:cs="GHEA Grapalat"/>
        </w:rPr>
        <w:t xml:space="preserve"> </w:t>
      </w:r>
      <w:r w:rsidR="00843B6F">
        <w:rPr>
          <w:rFonts w:ascii="GHEA Grapalat" w:eastAsia="GHEA Grapalat" w:hAnsi="GHEA Grapalat" w:cs="GHEA Grapalat"/>
        </w:rPr>
        <w:t>չկատարման</w:t>
      </w:r>
      <w:r w:rsidR="00843B6F">
        <w:rPr>
          <w:rFonts w:ascii="GHEA Grapalat" w:eastAsia="GHEA Grapalat" w:hAnsi="GHEA Grapalat" w:cs="GHEA Grapalat"/>
        </w:rPr>
        <w:t xml:space="preserve"> </w:t>
      </w:r>
      <w:r w:rsidR="00843B6F">
        <w:rPr>
          <w:rFonts w:ascii="GHEA Grapalat" w:eastAsia="GHEA Grapalat" w:hAnsi="GHEA Grapalat" w:cs="GHEA Grapalat"/>
        </w:rPr>
        <w:t>ռիսկ</w:t>
      </w:r>
      <w:r w:rsidR="00843B6F">
        <w:rPr>
          <w:rFonts w:ascii="GHEA Grapalat" w:eastAsia="GHEA Grapalat" w:hAnsi="GHEA Grapalat" w:cs="GHEA Grapalat"/>
        </w:rPr>
        <w:t>:</w:t>
      </w:r>
    </w:p>
    <w:p w14:paraId="642ECB53" w14:textId="7568D30A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 w:rsidR="00DD2770">
        <w:rPr>
          <w:rFonts w:ascii="GHEA Grapalat" w:eastAsia="GHEA Grapalat" w:hAnsi="GHEA Grapalat" w:cs="GHEA Grapalat"/>
          <w:color w:val="000000"/>
        </w:rPr>
        <w:t>միջոցները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</w:t>
      </w:r>
      <w:r>
        <w:rPr>
          <w:rFonts w:ascii="GHEA Grapalat" w:eastAsia="GHEA Grapalat" w:hAnsi="GHEA Grapalat" w:cs="GHEA Grapalat"/>
          <w:color w:val="000000"/>
        </w:rPr>
        <w:t>վունք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 w:rsidR="00DD2770">
        <w:rPr>
          <w:rFonts w:ascii="GHEA Grapalat" w:eastAsia="GHEA Grapalat" w:hAnsi="GHEA Grapalat" w:cs="GHEA Grapalat"/>
          <w:color w:val="000000"/>
        </w:rPr>
        <w:t xml:space="preserve">միջոցների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միասին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հաշվառելիս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առկա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դրամական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 w:rsidR="00DD2770">
        <w:rPr>
          <w:rFonts w:ascii="GHEA Grapalat" w:eastAsia="GHEA Grapalat" w:hAnsi="GHEA Grapalat" w:cs="GHEA Grapalat"/>
          <w:color w:val="000000"/>
        </w:rPr>
        <w:t xml:space="preserve">՝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պարտավորությունները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' </w:t>
      </w:r>
      <w:r>
        <w:rPr>
          <w:rFonts w:ascii="GHEA Grapalat" w:eastAsia="GHEA Grapalat" w:hAnsi="GHEA Grapalat" w:cs="GHEA Grapalat"/>
          <w:color w:val="000000"/>
        </w:rPr>
        <w:t>առանց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հանձնարարականի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վաճառելու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միջոցով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նույնիս</w:t>
      </w:r>
      <w:r>
        <w:rPr>
          <w:rFonts w:ascii="GHEA Grapalat" w:eastAsia="GHEA Grapalat" w:hAnsi="GHEA Grapalat" w:cs="GHEA Grapalat"/>
          <w:color w:val="000000"/>
        </w:rPr>
        <w:t>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երբ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ինքը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lastRenderedPageBreak/>
        <w:t>նախատեսում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</w:t>
      </w:r>
      <w:r>
        <w:rPr>
          <w:rFonts w:ascii="GHEA Grapalat" w:eastAsia="GHEA Grapalat" w:hAnsi="GHEA Grapalat" w:cs="GHEA Grapalat"/>
          <w:color w:val="000000"/>
        </w:rPr>
        <w:t xml:space="preserve">):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սնանկության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առկա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գույքի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լրիվ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մասնակի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կորստի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վտանգ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գույքի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միասին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723B1C8B" w14:textId="77777777" w:rsidR="00284C5B" w:rsidRDefault="00843B6F">
      <w:pPr>
        <w:tabs>
          <w:tab w:val="left" w:pos="90"/>
        </w:tabs>
        <w:jc w:val="both"/>
        <w:rPr>
          <w:rFonts w:ascii="GHEA Grapalat" w:eastAsia="GHEA Grapalat" w:hAnsi="GHEA Grapalat" w:cs="GHEA Grapalat"/>
          <w:b/>
          <w:i/>
        </w:rPr>
      </w:pPr>
      <w:r>
        <w:rPr>
          <w:rFonts w:ascii="GHEA Grapalat" w:eastAsia="GHEA Grapalat" w:hAnsi="GHEA Grapalat" w:cs="GHEA Grapalat"/>
          <w:b/>
          <w:i/>
        </w:rPr>
        <w:t>Ըստ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ֆինանս</w:t>
      </w:r>
      <w:r>
        <w:rPr>
          <w:rFonts w:ascii="GHEA Grapalat" w:eastAsia="GHEA Grapalat" w:hAnsi="GHEA Grapalat" w:cs="GHEA Grapalat"/>
          <w:b/>
          <w:i/>
        </w:rPr>
        <w:t>ական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գործիքների</w:t>
      </w:r>
      <w:r>
        <w:rPr>
          <w:rFonts w:ascii="GHEA Grapalat" w:eastAsia="GHEA Grapalat" w:hAnsi="GHEA Grapalat" w:cs="GHEA Grapalat"/>
          <w:b/>
          <w:i/>
        </w:rPr>
        <w:t xml:space="preserve"> </w:t>
      </w:r>
      <w:r>
        <w:rPr>
          <w:rFonts w:ascii="GHEA Grapalat" w:eastAsia="GHEA Grapalat" w:hAnsi="GHEA Grapalat" w:cs="GHEA Grapalat"/>
          <w:b/>
          <w:i/>
        </w:rPr>
        <w:t>տեսակների</w:t>
      </w:r>
    </w:p>
    <w:p w14:paraId="60C30831" w14:textId="77777777" w:rsidR="00284C5B" w:rsidRDefault="00843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բաժնետոմս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ընկերությունների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բաժնետոմսերի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սովորական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առուվաճառքի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այսինքն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նրա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բաժնետոմսերով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ծախսված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գումարներով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Սակայն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առնել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հանգամանքներում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համեմատաբար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ժամանակամիջոցում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Մասնավորապես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բաժնետոմսերի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առկա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իրենցից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ներկայացնում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ընթացքում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առաջացող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շուկայական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վնասի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հետևյալն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արժութային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գնային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սնանկության</w:t>
      </w:r>
      <w:r>
        <w:rPr>
          <w:rFonts w:ascii="GHEA Grapalat" w:eastAsia="GHEA Grapalat" w:hAnsi="GHEA Grapalat" w:cs="GHEA Grapalat"/>
          <w:color w:val="000000"/>
        </w:rPr>
        <w:t xml:space="preserve"> 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51E17D8" w14:textId="77777777" w:rsidR="00284C5B" w:rsidRDefault="00843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ֆյուչերս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ֆյուչերսներում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</w:t>
      </w:r>
      <w:r>
        <w:rPr>
          <w:rFonts w:ascii="GHEA Grapalat" w:eastAsia="GHEA Grapalat" w:hAnsi="GHEA Grapalat" w:cs="GHEA Grapalat"/>
          <w:color w:val="000000"/>
        </w:rPr>
        <w:t>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առկա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ժամանակահատվածում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կորցնելու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ընդ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. </w:t>
      </w:r>
      <w:r>
        <w:rPr>
          <w:rFonts w:ascii="GHEA Grapalat" w:eastAsia="GHEA Grapalat" w:hAnsi="GHEA Grapalat" w:cs="GHEA Grapalat"/>
          <w:color w:val="000000"/>
        </w:rPr>
        <w:t>կորուստները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անգամ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գերազանցել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Ընկերության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սկզբնապես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մուտքագրված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Պատճառն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ֆյուչերսների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առքուվաճառքը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ենթադրում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ունեցող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գծով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համեմատաբար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փոքր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ստեղծում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թե՛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նվազ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շահելու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թե՛</w:t>
      </w:r>
      <w:r>
        <w:rPr>
          <w:rFonts w:ascii="GHEA Grapalat" w:eastAsia="GHEA Grapalat" w:hAnsi="GHEA Grapalat" w:cs="GHEA Grapalat"/>
          <w:color w:val="000000"/>
        </w:rPr>
        <w:t xml:space="preserve">  </w:t>
      </w:r>
      <w:r>
        <w:rPr>
          <w:rFonts w:ascii="GHEA Grapalat" w:eastAsia="GHEA Grapalat" w:hAnsi="GHEA Grapalat" w:cs="GHEA Grapalat"/>
          <w:color w:val="000000"/>
        </w:rPr>
        <w:t>ներդրմանը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անհամեմատ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կորցնելու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դուք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վստահ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չեք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կլինի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կառավարել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գերադասելի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ձեռնպահ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մնաք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ֆյուչերսների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առքուվաճառքից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5E857D5A" w14:textId="77777777" w:rsidR="00284C5B" w:rsidRDefault="00843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օպցիոն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Օպցիոնները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դասվում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շարքին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որոնցով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նպատակահարմար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Օպցիոնների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առուվաճառքին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հատուկ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ենթադրում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ժամանակամիջոցում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Օպցիոն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պայմանագիր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ձեռքբերած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անձը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ժամանակահատվածում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առքի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օպցիոնի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</w:t>
      </w:r>
      <w:r>
        <w:rPr>
          <w:rFonts w:ascii="GHEA Grapalat" w:eastAsia="GHEA Grapalat" w:hAnsi="GHEA Grapalat" w:cs="GHEA Grapalat"/>
          <w:color w:val="000000"/>
        </w:rPr>
        <w:t>մաց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վճարված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ողջ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օպցիոնի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հետևանքով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օպցիոնի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բնույթով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օպցիոնը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հանդիսանում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արժեզրկվող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գործողության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ժամկետ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ժամկետը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լրանալուց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հետո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</w:t>
      </w:r>
      <w:r>
        <w:rPr>
          <w:rFonts w:ascii="GHEA Grapalat" w:eastAsia="GHEA Grapalat" w:hAnsi="GHEA Grapalat" w:cs="GHEA Grapalat"/>
          <w:color w:val="000000"/>
        </w:rPr>
        <w:t>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ամբողջությամբ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4226D544" w14:textId="77777777" w:rsidR="00284C5B" w:rsidRDefault="00843B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lastRenderedPageBreak/>
        <w:t>պարտատոմս</w:t>
      </w:r>
      <w:r>
        <w:rPr>
          <w:rFonts w:ascii="GHEA Grapalat" w:eastAsia="GHEA Grapalat" w:hAnsi="GHEA Grapalat" w:cs="GHEA Grapalat"/>
          <w:color w:val="000000"/>
        </w:rPr>
        <w:t xml:space="preserve"> - </w:t>
      </w:r>
      <w:r>
        <w:rPr>
          <w:rFonts w:ascii="GHEA Grapalat" w:eastAsia="GHEA Grapalat" w:hAnsi="GHEA Grapalat" w:cs="GHEA Grapalat"/>
          <w:color w:val="000000"/>
        </w:rPr>
        <w:t>թեև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պարտատոմսերը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դասվում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ցածր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ռիսկայնությո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ունեցող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սակայն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պարունակում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բնորոշ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հիմնական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>`</w:t>
      </w:r>
    </w:p>
    <w:p w14:paraId="66D056EF" w14:textId="77777777" w:rsidR="00284C5B" w:rsidRDefault="00843B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Շուկայակա</w:t>
      </w:r>
      <w:r>
        <w:rPr>
          <w:rFonts w:ascii="GHEA Grapalat" w:eastAsia="GHEA Grapalat" w:hAnsi="GHEA Grapalat" w:cs="GHEA Grapalat"/>
          <w:color w:val="000000"/>
        </w:rPr>
        <w:t>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</w:p>
    <w:p w14:paraId="61A408BB" w14:textId="77777777" w:rsidR="00284C5B" w:rsidRDefault="00843B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անվճարունակության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</w:p>
    <w:p w14:paraId="6CEFDC13" w14:textId="77777777" w:rsidR="00284C5B" w:rsidRDefault="00843B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</w:p>
    <w:p w14:paraId="48DAC58E" w14:textId="77777777" w:rsidR="00284C5B" w:rsidRDefault="00843B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Այլ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</w:p>
    <w:p w14:paraId="0BD9ADC8" w14:textId="77777777" w:rsidR="00284C5B" w:rsidRDefault="00843B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900"/>
          <w:tab w:val="left" w:pos="108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b/>
          <w:color w:val="000000"/>
        </w:rPr>
        <w:t>CFD (Contract For Difference)</w:t>
      </w:r>
      <w:r>
        <w:rPr>
          <w:rFonts w:ascii="GHEA Grapalat" w:eastAsia="GHEA Grapalat" w:hAnsi="GHEA Grapalat" w:cs="GHEA Grapalat"/>
          <w:color w:val="000000"/>
        </w:rPr>
        <w:t xml:space="preserve"> – CFD-</w:t>
      </w:r>
      <w:r>
        <w:rPr>
          <w:rFonts w:ascii="GHEA Grapalat" w:eastAsia="GHEA Grapalat" w:hAnsi="GHEA Grapalat" w:cs="GHEA Grapalat"/>
          <w:color w:val="000000"/>
        </w:rPr>
        <w:t>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դասվում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շարքին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որոնցով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>: CFD-</w:t>
      </w:r>
      <w:r>
        <w:rPr>
          <w:rFonts w:ascii="GHEA Grapalat" w:eastAsia="GHEA Grapalat" w:hAnsi="GHEA Grapalat" w:cs="GHEA Grapalat"/>
          <w:color w:val="000000"/>
        </w:rPr>
        <w:t>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առուվաճառքի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հատուկ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ենթադրում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ժամանակամիջոցում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</w:t>
      </w:r>
      <w:r>
        <w:rPr>
          <w:rFonts w:ascii="GHEA Grapalat" w:eastAsia="GHEA Grapalat" w:hAnsi="GHEA Grapalat" w:cs="GHEA Grapalat"/>
          <w:color w:val="000000"/>
        </w:rPr>
        <w:t>թյուն</w:t>
      </w:r>
      <w:r>
        <w:rPr>
          <w:rFonts w:ascii="GHEA Grapalat" w:eastAsia="GHEA Grapalat" w:hAnsi="GHEA Grapalat" w:cs="GHEA Grapalat"/>
          <w:color w:val="000000"/>
        </w:rPr>
        <w:t xml:space="preserve">: CFD </w:t>
      </w:r>
      <w:r>
        <w:rPr>
          <w:rFonts w:ascii="GHEA Grapalat" w:eastAsia="GHEA Grapalat" w:hAnsi="GHEA Grapalat" w:cs="GHEA Grapalat"/>
          <w:color w:val="000000"/>
        </w:rPr>
        <w:t>պայմանագիր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ձեռքբերած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անձը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ժամանակահտվածում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գնված</w:t>
      </w:r>
      <w:r>
        <w:rPr>
          <w:rFonts w:ascii="GHEA Grapalat" w:eastAsia="GHEA Grapalat" w:hAnsi="GHEA Grapalat" w:cs="GHEA Grapalat"/>
          <w:color w:val="000000"/>
        </w:rPr>
        <w:t xml:space="preserve"> CFD-</w:t>
      </w:r>
      <w:r>
        <w:rPr>
          <w:rFonts w:ascii="GHEA Grapalat" w:eastAsia="GHEA Grapalat" w:hAnsi="GHEA Grapalat" w:cs="GHEA Grapalat"/>
          <w:color w:val="000000"/>
        </w:rPr>
        <w:t>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դիմաց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ողջ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ռիկսը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CFD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բնույթով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8EC994A" w14:textId="77777777" w:rsidR="00284C5B" w:rsidRDefault="00843B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  <w:u w:val="single"/>
        </w:rPr>
        <w:t>Մարժայով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u w:val="single"/>
        </w:rPr>
        <w:t>գործարք</w:t>
      </w:r>
      <w:r>
        <w:rPr>
          <w:rFonts w:ascii="GHEA Grapalat" w:eastAsia="GHEA Grapalat" w:hAnsi="GHEA Grapalat" w:cs="GHEA Grapalat"/>
          <w:color w:val="000000"/>
        </w:rPr>
        <w:t xml:space="preserve"> `</w:t>
      </w:r>
    </w:p>
    <w:p w14:paraId="67C1783C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ստանդարտացված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ստանդարտացված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լեվերիջով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</w:t>
      </w:r>
      <w:r>
        <w:rPr>
          <w:rFonts w:ascii="GHEA Grapalat" w:eastAsia="GHEA Grapalat" w:hAnsi="GHEA Grapalat" w:cs="GHEA Grapalat"/>
          <w:color w:val="000000"/>
        </w:rPr>
        <w:t>որեք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</w:t>
      </w:r>
      <w:r>
        <w:rPr>
          <w:rFonts w:ascii="GHEA Grapalat" w:eastAsia="GHEA Grapalat" w:hAnsi="GHEA Grapalat" w:cs="GHEA Grapalat"/>
          <w:color w:val="000000"/>
        </w:rPr>
        <w:tab/>
      </w:r>
      <w:r>
        <w:rPr>
          <w:rFonts w:ascii="GHEA Grapalat" w:eastAsia="GHEA Grapalat" w:hAnsi="GHEA Grapalat" w:cs="GHEA Grapalat"/>
          <w:color w:val="000000"/>
        </w:rPr>
        <w:t>գործարք</w:t>
      </w:r>
      <w:r>
        <w:rPr>
          <w:rFonts w:ascii="GHEA Grapalat" w:eastAsia="GHEA Grapalat" w:hAnsi="GHEA Grapalat" w:cs="GHEA Grapalat"/>
          <w:color w:val="000000"/>
        </w:rPr>
        <w:t>)</w:t>
      </w:r>
      <w:r>
        <w:rPr>
          <w:rFonts w:ascii="GHEA Grapalat" w:eastAsia="GHEA Grapalat" w:hAnsi="GHEA Grapalat" w:cs="GHEA Grapalat"/>
          <w:color w:val="000000"/>
        </w:rPr>
        <w:tab/>
      </w:r>
      <w:r>
        <w:rPr>
          <w:rFonts w:ascii="GHEA Grapalat" w:eastAsia="GHEA Grapalat" w:hAnsi="GHEA Grapalat" w:cs="GHEA Grapalat"/>
          <w:color w:val="000000"/>
        </w:rPr>
        <w:t>ածանցյալ</w:t>
      </w:r>
      <w:r>
        <w:rPr>
          <w:rFonts w:ascii="GHEA Grapalat" w:eastAsia="GHEA Grapalat" w:hAnsi="GHEA Grapalat" w:cs="GHEA Grapalat"/>
          <w:color w:val="000000"/>
        </w:rPr>
        <w:tab/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ab/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առնձնահաատկությունը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գործարքի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անհրաժեշտ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փոքր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առկայության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պայմաններում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կնքելու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042E7329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>: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Նոր</w:t>
      </w:r>
      <w:r>
        <w:rPr>
          <w:rFonts w:ascii="GHEA Grapalat" w:eastAsia="GHEA Grapalat" w:hAnsi="GHEA Grapalat" w:cs="GHEA Grapalat"/>
          <w:color w:val="000000"/>
        </w:rPr>
        <w:t>մատիվ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մարժային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գծով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կարգավորելով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առավելագույն</w:t>
      </w:r>
      <w:r>
        <w:rPr>
          <w:rFonts w:ascii="GHEA Grapalat" w:eastAsia="GHEA Grapalat" w:hAnsi="GHEA Grapalat" w:cs="GHEA Grapalat"/>
          <w:color w:val="000000"/>
        </w:rPr>
        <w:t xml:space="preserve"> "</w:t>
      </w:r>
      <w:r>
        <w:rPr>
          <w:rFonts w:ascii="GHEA Grapalat" w:eastAsia="GHEA Grapalat" w:hAnsi="GHEA Grapalat" w:cs="GHEA Grapalat"/>
          <w:color w:val="000000"/>
        </w:rPr>
        <w:t>մարժան</w:t>
      </w:r>
      <w:r>
        <w:rPr>
          <w:rFonts w:ascii="GHEA Grapalat" w:eastAsia="GHEA Grapalat" w:hAnsi="GHEA Grapalat" w:cs="GHEA Grapalat"/>
          <w:color w:val="000000"/>
        </w:rPr>
        <w:t xml:space="preserve">"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շահերից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բխող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գծով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պարտավորությունների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կանոնակարգին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</w:t>
      </w:r>
      <w:r>
        <w:rPr>
          <w:rFonts w:ascii="GHEA Grapalat" w:eastAsia="GHEA Grapalat" w:hAnsi="GHEA Grapalat" w:cs="GHEA Grapalat"/>
          <w:color w:val="000000"/>
        </w:rPr>
        <w:t>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նախատեսված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գույքի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հարաբերակցությունը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</w:p>
    <w:p w14:paraId="0504ABD0" w14:textId="3B37309C" w:rsidR="00284C5B" w:rsidRDefault="00DD277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lang w:val="en-US"/>
        </w:rPr>
        <w:t>I</w:t>
      </w:r>
      <w:r w:rsidR="00843B6F">
        <w:rPr>
          <w:rFonts w:ascii="GHEA Grapalat" w:eastAsia="GHEA Grapalat" w:hAnsi="GHEA Grapalat" w:cs="GHEA Grapalat"/>
          <w:color w:val="000000"/>
        </w:rPr>
        <w:t xml:space="preserve">. </w:t>
      </w:r>
      <w:r w:rsidR="00843B6F">
        <w:rPr>
          <w:rFonts w:ascii="GHEA Grapalat" w:eastAsia="GHEA Grapalat" w:hAnsi="GHEA Grapalat" w:cs="GHEA Grapalat"/>
          <w:color w:val="000000"/>
        </w:rPr>
        <w:t>շուկայական</w:t>
      </w:r>
      <w:r w:rsidR="00843B6F">
        <w:rPr>
          <w:rFonts w:ascii="GHEA Grapalat" w:eastAsia="GHEA Grapalat" w:hAnsi="GHEA Grapalat" w:cs="GHEA Grapalat"/>
          <w:color w:val="000000"/>
        </w:rPr>
        <w:t xml:space="preserve"> </w:t>
      </w:r>
      <w:r w:rsidR="00843B6F">
        <w:rPr>
          <w:rFonts w:ascii="GHEA Grapalat" w:eastAsia="GHEA Grapalat" w:hAnsi="GHEA Grapalat" w:cs="GHEA Grapalat"/>
          <w:color w:val="000000"/>
        </w:rPr>
        <w:t>ռիսկ</w:t>
      </w:r>
    </w:p>
    <w:p w14:paraId="1F3FFBB8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հանգամանքը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պորտֆելի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ենթապորտֆելի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</w:t>
      </w:r>
      <w:r>
        <w:rPr>
          <w:rFonts w:ascii="GHEA Grapalat" w:eastAsia="GHEA Grapalat" w:hAnsi="GHEA Grapalat" w:cs="GHEA Grapalat"/>
          <w:color w:val="000000"/>
        </w:rPr>
        <w:t>ուկայական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շարժի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"</w:t>
      </w:r>
      <w:r>
        <w:rPr>
          <w:rFonts w:ascii="GHEA Grapalat" w:eastAsia="GHEA Grapalat" w:hAnsi="GHEA Grapalat" w:cs="GHEA Grapalat"/>
          <w:color w:val="000000"/>
        </w:rPr>
        <w:t>լեվերիջի</w:t>
      </w:r>
      <w:r>
        <w:rPr>
          <w:rFonts w:ascii="GHEA Grapalat" w:eastAsia="GHEA Grapalat" w:hAnsi="GHEA Grapalat" w:cs="GHEA Grapalat"/>
          <w:color w:val="000000"/>
        </w:rPr>
        <w:t>"</w:t>
      </w:r>
      <w:r>
        <w:rPr>
          <w:rFonts w:ascii="GHEA Grapalat" w:eastAsia="GHEA Grapalat" w:hAnsi="GHEA Grapalat" w:cs="GHEA Grapalat"/>
          <w:color w:val="000000"/>
        </w:rPr>
        <w:t>ավելացման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4A87B50" w14:textId="461F561B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Բացի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</w:t>
      </w:r>
      <w:r w:rsidR="00DD2770" w:rsidRPr="00DD2770">
        <w:rPr>
          <w:rFonts w:ascii="GHEA Grapalat" w:eastAsia="GHEA Grapalat" w:hAnsi="GHEA Grapalat" w:cs="GHEA Grapalat"/>
          <w:color w:val="000000"/>
        </w:rPr>
        <w:t>I</w:t>
      </w:r>
      <w:r>
        <w:rPr>
          <w:rFonts w:ascii="GHEA Grapalat" w:eastAsia="GHEA Grapalat" w:hAnsi="GHEA Grapalat" w:cs="GHEA Grapalat"/>
          <w:color w:val="000000"/>
        </w:rPr>
        <w:t>դհանուր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ռիսկից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իրականացնող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նկատմամբ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ձեռքբերման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ավելացել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նկատմամբ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Ընդ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երբ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ավելացել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վնասների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lastRenderedPageBreak/>
        <w:t>ոչնչով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սահմանափակվում</w:t>
      </w:r>
      <w:r>
        <w:rPr>
          <w:rFonts w:ascii="GHEA Grapalat" w:eastAsia="GHEA Grapalat" w:hAnsi="GHEA Grapalat" w:cs="GHEA Grapalat"/>
          <w:color w:val="000000"/>
        </w:rPr>
        <w:t xml:space="preserve">: 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կլինի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վերադարձնել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հանձնել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բրոքերին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անկախ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փոփոխությունից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E8F921D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այդպիսի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գրավ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հանդիսացող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տնօրինման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64E54BA8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պատկանող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գույքը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գույքի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մասը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հանդիսանում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նկատմամբ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պարտավորությունների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տնօրինման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ընդհուպ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մինչև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նրա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որևէ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</w:t>
      </w:r>
      <w:r>
        <w:rPr>
          <w:rFonts w:ascii="GHEA Grapalat" w:eastAsia="GHEA Grapalat" w:hAnsi="GHEA Grapalat" w:cs="GHEA Grapalat"/>
          <w:color w:val="000000"/>
        </w:rPr>
        <w:t>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լիակատար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արգելք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Գրավի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կանոնակարգով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կարգով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ավելի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գույքը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տնօրինելու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կարողությամբ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քան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մինչև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մարժինալ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կատարումը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4B94663D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անհրաժեշտ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</w:t>
      </w:r>
      <w:r>
        <w:rPr>
          <w:rFonts w:ascii="GHEA Grapalat" w:eastAsia="GHEA Grapalat" w:hAnsi="GHEA Grapalat" w:cs="GHEA Grapalat"/>
          <w:color w:val="000000"/>
        </w:rPr>
        <w:t>ռնել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դիրքորոշումը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Գնի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հանգեցնել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լրացուցիչ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անհրաժեշտության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որպեսզի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ապահովվածությունը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համապատասխանեցվի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կանոնակարգին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կանոնակարգին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կարճ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ժամանակահատվածու</w:t>
      </w:r>
      <w:r>
        <w:rPr>
          <w:rFonts w:ascii="GHEA Grapalat" w:eastAsia="GHEA Grapalat" w:hAnsi="GHEA Grapalat" w:cs="GHEA Grapalat"/>
          <w:color w:val="000000"/>
        </w:rPr>
        <w:t>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չլինել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Կանոնակարգերը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կանոնակարգի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թույլ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համաձայնության</w:t>
      </w:r>
      <w:r>
        <w:rPr>
          <w:rFonts w:ascii="GHEA Grapalat" w:eastAsia="GHEA Grapalat" w:hAnsi="GHEA Grapalat" w:cs="GHEA Grapalat"/>
          <w:color w:val="000000"/>
        </w:rPr>
        <w:t xml:space="preserve"> "</w:t>
      </w:r>
      <w:r>
        <w:rPr>
          <w:rFonts w:ascii="GHEA Grapalat" w:eastAsia="GHEA Grapalat" w:hAnsi="GHEA Grapalat" w:cs="GHEA Grapalat"/>
          <w:color w:val="000000"/>
        </w:rPr>
        <w:t>հարկադրաբար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դիրքը</w:t>
      </w:r>
      <w:r>
        <w:rPr>
          <w:rFonts w:ascii="GHEA Grapalat" w:eastAsia="GHEA Grapalat" w:hAnsi="GHEA Grapalat" w:cs="GHEA Grapalat"/>
          <w:color w:val="000000"/>
        </w:rPr>
        <w:t xml:space="preserve">", </w:t>
      </w:r>
      <w:r>
        <w:rPr>
          <w:rFonts w:ascii="GHEA Grapalat" w:eastAsia="GHEA Grapalat" w:hAnsi="GHEA Grapalat" w:cs="GHEA Grapalat"/>
          <w:color w:val="000000"/>
        </w:rPr>
        <w:t>այսինքն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դրամական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միջոցների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բերել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վաճառել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արժեթղթերը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Դա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գոյություն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ունեցող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շահավետ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հանգեցնել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մոտ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առաջացմանը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։</w:t>
      </w:r>
    </w:p>
    <w:p w14:paraId="172315D1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կտրուկ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տատանումներով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հանգեցրել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պոր</w:t>
      </w:r>
      <w:r>
        <w:rPr>
          <w:rFonts w:ascii="GHEA Grapalat" w:eastAsia="GHEA Grapalat" w:hAnsi="GHEA Grapalat" w:cs="GHEA Grapalat"/>
          <w:color w:val="000000"/>
        </w:rPr>
        <w:t>տֆելի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ենթապորտֆելի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նվազեցմանը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նվազագույն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մարժայից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ցածր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808BCBB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պայմանավորված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կարգավորող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պահանջներով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իրացվելի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ցանկում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միակողմանիորեն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ապահովու</w:t>
      </w:r>
      <w:r>
        <w:rPr>
          <w:rFonts w:ascii="GHEA Grapalat" w:eastAsia="GHEA Grapalat" w:hAnsi="GHEA Grapalat" w:cs="GHEA Grapalat"/>
          <w:color w:val="000000"/>
        </w:rPr>
        <w:t>թյուն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ոչ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բավարար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ծածկույթով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423D288D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Հարկադիր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առաջանալ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քլիրինգային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կազմակերպության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հաշվարկված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բրոքերի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օգտագործվող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տոկոսադրույքների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պատճառով</w:t>
      </w:r>
      <w:r>
        <w:rPr>
          <w:rFonts w:ascii="GHEA Grapalat" w:eastAsia="GHEA Grapalat" w:hAnsi="GHEA Grapalat" w:cs="GHEA Grapalat"/>
          <w:color w:val="000000"/>
        </w:rPr>
        <w:t xml:space="preserve">'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</w:t>
      </w:r>
      <w:r>
        <w:rPr>
          <w:rFonts w:ascii="GHEA Grapalat" w:eastAsia="GHEA Grapalat" w:hAnsi="GHEA Grapalat" w:cs="GHEA Grapalat"/>
          <w:color w:val="000000"/>
        </w:rPr>
        <w:t>կայունության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բարձրացման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բոլոր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հարկադիր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վնասներ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պատճառել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չնայած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հանգամանքին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փակումից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հետո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գործիքների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փոփոխությունը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ուղղություն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</w:t>
      </w:r>
      <w:r>
        <w:rPr>
          <w:rFonts w:ascii="GHEA Grapalat" w:eastAsia="GHEA Grapalat" w:hAnsi="GHEA Grapalat" w:cs="GHEA Grapalat"/>
          <w:color w:val="000000"/>
        </w:rPr>
        <w:t>մար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եկամուտ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կստանար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չփակվեր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lastRenderedPageBreak/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վնասների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չափը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հանգամանքների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անբարենպաստ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համադրության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գերազանցել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պորտֆելում</w:t>
      </w:r>
      <w:r>
        <w:rPr>
          <w:rFonts w:ascii="GHEA Grapalat" w:eastAsia="GHEA Grapalat" w:hAnsi="GHEA Grapalat" w:cs="GHEA Grapalat"/>
          <w:color w:val="000000"/>
        </w:rPr>
        <w:t>/</w:t>
      </w:r>
      <w:r>
        <w:rPr>
          <w:rFonts w:ascii="GHEA Grapalat" w:eastAsia="GHEA Grapalat" w:hAnsi="GHEA Grapalat" w:cs="GHEA Grapalat"/>
          <w:color w:val="000000"/>
        </w:rPr>
        <w:t>ենթապորտֆելում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գտնվող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արժեքը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F49822A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II. </w:t>
      </w: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</w:t>
      </w:r>
    </w:p>
    <w:p w14:paraId="0213500A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առանձին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գծով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նշանակալի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շրջանառության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մեջ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գտնվող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ծավալի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կազմակերպված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առևտրի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ծավալի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համեմատությամբ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ապա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մարժային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չբացված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մեծանում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Ակ</w:t>
      </w:r>
      <w:r>
        <w:rPr>
          <w:rFonts w:ascii="GHEA Grapalat" w:eastAsia="GHEA Grapalat" w:hAnsi="GHEA Grapalat" w:cs="GHEA Grapalat"/>
          <w:color w:val="000000"/>
        </w:rPr>
        <w:t>տիվների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ձեռքբերման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վաճառքի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դժվարությունները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հանգեցնել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ավելացման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համեմատած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սովորական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աճող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չբացահայտված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չբացահայտված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</w:t>
      </w:r>
      <w:r>
        <w:rPr>
          <w:rFonts w:ascii="GHEA Grapalat" w:eastAsia="GHEA Grapalat" w:hAnsi="GHEA Grapalat" w:cs="GHEA Grapalat"/>
          <w:color w:val="000000"/>
        </w:rPr>
        <w:t>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փակման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պահանջվել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քանակի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իրացում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Եթե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չբացահայտված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դիրքի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ապահովումն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ապա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իրացվելիության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9F24DC0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Կորուստների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սահմանափակմանն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ուղղված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հանձնարարականները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մինչև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ակնկալվող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մակարդակը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քանի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ստեղծված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իրավիճակի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շրջանակներում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նշված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հանձնարարականի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անհնարին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լինել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1F9D887C" w14:textId="77777777" w:rsidR="00284C5B" w:rsidRDefault="00284C5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</w:p>
    <w:p w14:paraId="7989BD55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Մարժայով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լեվերիջով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թվում՝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լեվերիջով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ֆորեքս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բարձր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ռիսկայնություն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կնքումը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համապատասխանում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հաճախորդներին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պատրաստ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` </w:t>
      </w:r>
      <w:r>
        <w:rPr>
          <w:rFonts w:ascii="GHEA Grapalat" w:eastAsia="GHEA Grapalat" w:hAnsi="GHEA Grapalat" w:cs="GHEA Grapalat"/>
          <w:color w:val="000000"/>
        </w:rPr>
        <w:t>կորցնելու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իրենց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նախապես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ապահովվածության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գումարը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մարժան</w:t>
      </w:r>
      <w:r>
        <w:rPr>
          <w:rFonts w:ascii="GHEA Grapalat" w:eastAsia="GHEA Grapalat" w:hAnsi="GHEA Grapalat" w:cs="GHEA Grapalat"/>
          <w:color w:val="000000"/>
        </w:rPr>
        <w:t xml:space="preserve">): </w:t>
      </w:r>
      <w:r>
        <w:rPr>
          <w:rFonts w:ascii="GHEA Grapalat" w:eastAsia="GHEA Grapalat" w:hAnsi="GHEA Grapalat" w:cs="GHEA Grapalat"/>
          <w:color w:val="000000"/>
        </w:rPr>
        <w:t>Գիտակցում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բնորոշ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տատանումներ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արդյունքում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համեմաատ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բարձր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եկամուտներ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ստանալ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այնպես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կորուստներ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կրել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3431603D" w14:textId="77777777" w:rsidR="00284C5B" w:rsidRDefault="00843B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</w:p>
    <w:p w14:paraId="6545CF76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Սույն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հայտարարագրի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նպատակներով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հասկացվում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</w:t>
      </w:r>
      <w:r>
        <w:rPr>
          <w:rFonts w:ascii="GHEA Grapalat" w:eastAsia="GHEA Grapalat" w:hAnsi="GHEA Grapalat" w:cs="GHEA Grapalat"/>
          <w:color w:val="000000"/>
        </w:rPr>
        <w:t>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որակվում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պարտատոմսեր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անվանական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արժույթով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պարտատոմսերի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արտարժույթ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եվրապարտատոմսեր</w:t>
      </w:r>
      <w:r>
        <w:rPr>
          <w:rFonts w:ascii="GHEA Grapalat" w:eastAsia="GHEA Grapalat" w:hAnsi="GHEA Grapalat" w:cs="GHEA Grapalat"/>
          <w:color w:val="000000"/>
        </w:rPr>
        <w:t>):</w:t>
      </w:r>
    </w:p>
    <w:p w14:paraId="4234D0C3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բնորոշ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</w:t>
      </w:r>
      <w:r>
        <w:rPr>
          <w:rFonts w:ascii="GHEA Grapalat" w:eastAsia="GHEA Grapalat" w:hAnsi="GHEA Grapalat" w:cs="GHEA Grapalat"/>
          <w:color w:val="000000"/>
        </w:rPr>
        <w:t>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շուկայում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գործառնությունների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ընդհանուր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ռիսկերին</w:t>
      </w:r>
      <w:r>
        <w:rPr>
          <w:rFonts w:ascii="GHEA Grapalat" w:eastAsia="GHEA Grapalat" w:hAnsi="GHEA Grapalat" w:cs="GHEA Grapalat"/>
          <w:color w:val="000000"/>
        </w:rPr>
        <w:t xml:space="preserve"> ' </w:t>
      </w:r>
      <w:r>
        <w:rPr>
          <w:rFonts w:ascii="GHEA Grapalat" w:eastAsia="GHEA Grapalat" w:hAnsi="GHEA Grapalat" w:cs="GHEA Grapalat"/>
          <w:color w:val="000000"/>
        </w:rPr>
        <w:t>հետևյալ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հատկանիշներով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F399C15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Համակարգային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</w:p>
    <w:p w14:paraId="6025CA43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Շատ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գործոններ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ազդել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մակարդակի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վրա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ներառյալ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տնտեսության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առանձին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ճյուղերում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վրա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սահմանափակումներ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մտցնելու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lastRenderedPageBreak/>
        <w:t>հավանականությունը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արժույթի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միաժամանակյա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արժեզրկման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հավանականությունը</w:t>
      </w:r>
      <w:r>
        <w:rPr>
          <w:rFonts w:ascii="GHEA Grapalat" w:eastAsia="GHEA Grapalat" w:hAnsi="GHEA Grapalat" w:cs="GHEA Grapalat"/>
          <w:color w:val="000000"/>
        </w:rPr>
        <w:t>:</w:t>
      </w:r>
      <w:r>
        <w:rPr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ներդրումների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համակարգային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համընդհանուր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ինտեգրալ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գնահատականը</w:t>
      </w:r>
      <w:r>
        <w:rPr>
          <w:rFonts w:ascii="GHEA Grapalat" w:eastAsia="GHEA Grapalat" w:hAnsi="GHEA Grapalat" w:cs="GHEA Grapalat"/>
          <w:color w:val="000000"/>
        </w:rPr>
        <w:t xml:space="preserve">" </w:t>
      </w:r>
      <w:r>
        <w:rPr>
          <w:rFonts w:ascii="GHEA Grapalat" w:eastAsia="GHEA Grapalat" w:hAnsi="GHEA Grapalat" w:cs="GHEA Grapalat"/>
          <w:color w:val="000000"/>
        </w:rPr>
        <w:t>սուվերեն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վարկանիշն</w:t>
      </w:r>
      <w:r>
        <w:rPr>
          <w:rFonts w:ascii="GHEA Grapalat" w:eastAsia="GHEA Grapalat" w:hAnsi="GHEA Grapalat" w:cs="GHEA Grapalat"/>
          <w:color w:val="000000"/>
        </w:rPr>
        <w:t xml:space="preserve"> "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արտարժույթով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ազգային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արժույթով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շնորհվել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</w:t>
      </w:r>
      <w:r>
        <w:rPr>
          <w:rFonts w:ascii="GHEA Grapalat" w:eastAsia="GHEA Grapalat" w:hAnsi="GHEA Grapalat" w:cs="GHEA Grapalat"/>
          <w:color w:val="000000"/>
        </w:rPr>
        <w:t>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երկրին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որտեղ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գրանցված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թողարկողը</w:t>
      </w:r>
      <w:r>
        <w:rPr>
          <w:rFonts w:ascii="GHEA Grapalat" w:eastAsia="GHEA Grapalat" w:hAnsi="GHEA Grapalat" w:cs="GHEA Grapalat"/>
          <w:color w:val="000000"/>
        </w:rPr>
        <w:t xml:space="preserve"> Moody' S, STANDARD &amp; Poor ' S, Fitch IBCA </w:t>
      </w:r>
      <w:r>
        <w:rPr>
          <w:rFonts w:ascii="GHEA Grapalat" w:eastAsia="GHEA Grapalat" w:hAnsi="GHEA Grapalat" w:cs="GHEA Grapalat"/>
          <w:color w:val="000000"/>
        </w:rPr>
        <w:t>միջազգային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վարկանիշային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գործակալությունների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սակայն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ունենալ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վարկանիշները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ուղենիշներ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կոնկրետ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պահին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չհամապատասխանել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իրավիճակին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24CD5744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դեպոզիտար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ստացականներով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կատարելու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բացի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ստացականների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ռիսկերից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անհրաժեշտ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ստացականներով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ներկայացված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749986E5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Իրավական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ռիսկեր</w:t>
      </w:r>
    </w:p>
    <w:p w14:paraId="40D8EC10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ձեռք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բերելիս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անհրաժեշտ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տեղյակ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լինել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չէ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անալոգներ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հայկական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</w:t>
      </w:r>
      <w:r>
        <w:rPr>
          <w:rFonts w:ascii="GHEA Grapalat" w:eastAsia="GHEA Grapalat" w:hAnsi="GHEA Grapalat" w:cs="GHEA Grapalat"/>
          <w:color w:val="000000"/>
        </w:rPr>
        <w:t xml:space="preserve">): </w:t>
      </w:r>
      <w:r>
        <w:rPr>
          <w:rFonts w:ascii="GHEA Grapalat" w:eastAsia="GHEA Grapalat" w:hAnsi="GHEA Grapalat" w:cs="GHEA Grapalat"/>
          <w:color w:val="000000"/>
        </w:rPr>
        <w:t>Ամեն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նրանց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տրամադրված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իրավունքներն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դրանց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իրականացման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տարբերվել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օրենսդրությունից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5CE4F8CE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նկատմամբ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իրավունքների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դատական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պաշտպանության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հնարավորությունները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զգալիորեն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սահմանափակվել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դատական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իրավապահ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մարմիններին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դիմելու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անհրաժեշտությամբ</w:t>
      </w:r>
      <w:r>
        <w:rPr>
          <w:rFonts w:ascii="GHEA Grapalat" w:eastAsia="GHEA Grapalat" w:hAnsi="GHEA Grapalat" w:cs="GHEA Grapalat"/>
          <w:color w:val="000000"/>
        </w:rPr>
        <w:t xml:space="preserve"> '</w:t>
      </w:r>
      <w:r>
        <w:rPr>
          <w:rFonts w:ascii="GHEA Grapalat" w:eastAsia="GHEA Grapalat" w:hAnsi="GHEA Grapalat" w:cs="GHEA Grapalat"/>
          <w:color w:val="000000"/>
        </w:rPr>
        <w:t>սահմանված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</w:t>
      </w:r>
      <w:r>
        <w:rPr>
          <w:rFonts w:ascii="GHEA Grapalat" w:eastAsia="GHEA Grapalat" w:hAnsi="GHEA Grapalat" w:cs="GHEA Grapalat"/>
          <w:color w:val="000000"/>
        </w:rPr>
        <w:t>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տարբերվել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օրենսդրությունից</w:t>
      </w:r>
      <w:r>
        <w:rPr>
          <w:rFonts w:ascii="GHEA Grapalat" w:eastAsia="GHEA Grapalat" w:hAnsi="GHEA Grapalat" w:cs="GHEA Grapalat"/>
          <w:color w:val="000000"/>
        </w:rPr>
        <w:t xml:space="preserve">:: </w:t>
      </w:r>
      <w:r>
        <w:rPr>
          <w:rFonts w:ascii="GHEA Grapalat" w:eastAsia="GHEA Grapalat" w:hAnsi="GHEA Grapalat" w:cs="GHEA Grapalat"/>
          <w:color w:val="000000"/>
        </w:rPr>
        <w:t>Բացի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այդ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գործարքների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ժամանակ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դեպքերում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կարողանա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ապավինել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լիազոր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մարմինների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իրավունքների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օրինական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շահերի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պաշտպանությանը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5729CC41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Բացահայտում</w:t>
      </w:r>
    </w:p>
    <w:p w14:paraId="798DB626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օրենսդրությու</w:t>
      </w:r>
      <w:r>
        <w:rPr>
          <w:rFonts w:ascii="GHEA Grapalat" w:eastAsia="GHEA Grapalat" w:hAnsi="GHEA Grapalat" w:cs="GHEA Grapalat"/>
          <w:color w:val="000000"/>
        </w:rPr>
        <w:t>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թույլ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տալիս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վերաբերյալ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տեղեկատվության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բացահայտում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համաձայն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արտերկրում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գործող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լեզվով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ներառյալ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անգլերենով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գնահատի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տեղեկատվությունը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լեզվով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վերլուծելու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իր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պատրաստակամությունը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ինչպես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այն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թե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արդյոք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հասկանում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ՀՀ</w:t>
      </w:r>
      <w:r>
        <w:rPr>
          <w:rFonts w:ascii="GHEA Grapalat" w:eastAsia="GHEA Grapalat" w:hAnsi="GHEA Grapalat" w:cs="GHEA Grapalat"/>
          <w:color w:val="000000"/>
        </w:rPr>
        <w:t>-</w:t>
      </w:r>
      <w:r>
        <w:rPr>
          <w:rFonts w:ascii="GHEA Grapalat" w:eastAsia="GHEA Grapalat" w:hAnsi="GHEA Grapalat" w:cs="GHEA Grapalat"/>
          <w:color w:val="000000"/>
        </w:rPr>
        <w:t>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հաշվետվությունների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կանոնների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հաշվետվությունների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միջազգային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ստանդարտների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ֆինանսական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հաշվետվությունների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կանոնների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միջև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եղած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տարբերությունները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որոնց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տեղեկատվությունը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հրապարակվո</w:t>
      </w:r>
      <w:r>
        <w:rPr>
          <w:rFonts w:ascii="GHEA Grapalat" w:eastAsia="GHEA Grapalat" w:hAnsi="GHEA Grapalat" w:cs="GHEA Grapalat"/>
          <w:color w:val="000000"/>
        </w:rPr>
        <w:t>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արժեթղթերի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4C91B628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Նաև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բրոքերները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թարգմանել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որոշ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փաստաթղթեր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տեղեկատվություն</w:t>
      </w:r>
      <w:r>
        <w:rPr>
          <w:rFonts w:ascii="GHEA Grapalat" w:eastAsia="GHEA Grapalat" w:hAnsi="GHEA Grapalat" w:cs="GHEA Grapalat"/>
          <w:color w:val="000000"/>
        </w:rPr>
        <w:t xml:space="preserve">), </w:t>
      </w:r>
      <w:r>
        <w:rPr>
          <w:rFonts w:ascii="GHEA Grapalat" w:eastAsia="GHEA Grapalat" w:hAnsi="GHEA Grapalat" w:cs="GHEA Grapalat"/>
          <w:color w:val="000000"/>
        </w:rPr>
        <w:t>որոնք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բացահայտվում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օտարերկրյա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թողարկողի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կողմից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հաճախորդի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հարմարության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Այս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դեպքում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թարգմանությունը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կարող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ընկալվել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բացառապես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որպես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</w:t>
      </w:r>
      <w:r>
        <w:rPr>
          <w:rFonts w:ascii="GHEA Grapalat" w:eastAsia="GHEA Grapalat" w:hAnsi="GHEA Grapalat" w:cs="GHEA Grapalat"/>
          <w:color w:val="000000"/>
        </w:rPr>
        <w:t>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լեզվով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պաշտոնապես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բացահայտված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փաստաթղթերի</w:t>
      </w:r>
      <w:r>
        <w:rPr>
          <w:rFonts w:ascii="GHEA Grapalat" w:eastAsia="GHEA Grapalat" w:hAnsi="GHEA Grapalat" w:cs="GHEA Grapalat"/>
          <w:color w:val="000000"/>
        </w:rPr>
        <w:t xml:space="preserve"> (</w:t>
      </w:r>
      <w:r>
        <w:rPr>
          <w:rFonts w:ascii="GHEA Grapalat" w:eastAsia="GHEA Grapalat" w:hAnsi="GHEA Grapalat" w:cs="GHEA Grapalat"/>
          <w:color w:val="000000"/>
        </w:rPr>
        <w:t>տեղեկատվության</w:t>
      </w:r>
      <w:r>
        <w:rPr>
          <w:rFonts w:ascii="GHEA Grapalat" w:eastAsia="GHEA Grapalat" w:hAnsi="GHEA Grapalat" w:cs="GHEA Grapalat"/>
          <w:color w:val="000000"/>
        </w:rPr>
        <w:t xml:space="preserve">) </w:t>
      </w:r>
      <w:r>
        <w:rPr>
          <w:rFonts w:ascii="GHEA Grapalat" w:eastAsia="GHEA Grapalat" w:hAnsi="GHEA Grapalat" w:cs="GHEA Grapalat"/>
          <w:color w:val="000000"/>
        </w:rPr>
        <w:t>օժանդակ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lastRenderedPageBreak/>
        <w:t>տեղեկատվություն</w:t>
      </w:r>
      <w:r>
        <w:rPr>
          <w:rFonts w:ascii="GHEA Grapalat" w:eastAsia="GHEA Grapalat" w:hAnsi="GHEA Grapalat" w:cs="GHEA Grapalat"/>
          <w:color w:val="000000"/>
        </w:rPr>
        <w:t xml:space="preserve">: </w:t>
      </w:r>
      <w:r>
        <w:rPr>
          <w:rFonts w:ascii="GHEA Grapalat" w:eastAsia="GHEA Grapalat" w:hAnsi="GHEA Grapalat" w:cs="GHEA Grapalat"/>
          <w:color w:val="000000"/>
        </w:rPr>
        <w:t>Հաճախորդը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միշտ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պետք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է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հաշվի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առնի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թարգմանչի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սխալների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հավանականությունը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ներառյալ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նույն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օտար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բառերի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և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արտահայտությունների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հնարավոր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տարբեր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թարգմանության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կամ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ընդհանուր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առմա</w:t>
      </w:r>
      <w:r>
        <w:rPr>
          <w:rFonts w:ascii="GHEA Grapalat" w:eastAsia="GHEA Grapalat" w:hAnsi="GHEA Grapalat" w:cs="GHEA Grapalat"/>
          <w:color w:val="000000"/>
        </w:rPr>
        <w:t>մբ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ընդունված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հայերեն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համարժեքի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բացակայության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հետ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>կապված</w:t>
      </w:r>
      <w:r>
        <w:rPr>
          <w:rFonts w:ascii="GHEA Grapalat" w:eastAsia="GHEA Grapalat" w:hAnsi="GHEA Grapalat" w:cs="GHEA Grapalat"/>
          <w:color w:val="000000"/>
        </w:rPr>
        <w:t>:</w:t>
      </w:r>
    </w:p>
    <w:p w14:paraId="0D05FB2B" w14:textId="77777777" w:rsidR="00284C5B" w:rsidRDefault="00284C5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jc w:val="both"/>
        <w:rPr>
          <w:rFonts w:ascii="GHEA Grapalat" w:eastAsia="GHEA Grapalat" w:hAnsi="GHEA Grapalat" w:cs="GHEA Grapalat"/>
          <w:color w:val="000000"/>
        </w:rPr>
      </w:pPr>
    </w:p>
    <w:p w14:paraId="398163E8" w14:textId="77777777" w:rsidR="00284C5B" w:rsidRDefault="00284C5B">
      <w:pPr>
        <w:jc w:val="both"/>
        <w:rPr>
          <w:rFonts w:ascii="GHEA Grapalat" w:eastAsia="GHEA Grapalat" w:hAnsi="GHEA Grapalat" w:cs="GHEA Grapalat"/>
        </w:rPr>
      </w:pPr>
    </w:p>
    <w:p w14:paraId="33E29978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spacing w:after="0"/>
        <w:ind w:left="9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Հաճախորդ</w:t>
      </w:r>
      <w:r>
        <w:rPr>
          <w:rFonts w:ascii="GHEA Grapalat" w:eastAsia="GHEA Grapalat" w:hAnsi="GHEA Grapalat" w:cs="GHEA Grapalat"/>
          <w:color w:val="000000"/>
        </w:rPr>
        <w:t>`</w:t>
      </w:r>
      <w:r>
        <w:rPr>
          <w:rFonts w:ascii="GHEA Grapalat" w:eastAsia="GHEA Grapalat" w:hAnsi="GHEA Grapalat" w:cs="GHEA Grapalat"/>
          <w:color w:val="000000"/>
        </w:rPr>
        <w:tab/>
        <w:t xml:space="preserve">  ___________________________                                        ___________________</w:t>
      </w:r>
    </w:p>
    <w:p w14:paraId="1726506F" w14:textId="77777777" w:rsidR="00284C5B" w:rsidRDefault="00843B6F">
      <w:pPr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                      (</w:t>
      </w:r>
      <w:r>
        <w:rPr>
          <w:rFonts w:ascii="GHEA Grapalat" w:eastAsia="GHEA Grapalat" w:hAnsi="GHEA Grapalat" w:cs="GHEA Grapalat"/>
          <w:color w:val="000000"/>
        </w:rPr>
        <w:t>անուն</w:t>
      </w:r>
      <w:r>
        <w:rPr>
          <w:rFonts w:ascii="GHEA Grapalat" w:eastAsia="GHEA Grapalat" w:hAnsi="GHEA Grapalat" w:cs="GHEA Grapalat"/>
          <w:color w:val="000000"/>
        </w:rPr>
        <w:t xml:space="preserve">/ </w:t>
      </w:r>
      <w:r>
        <w:rPr>
          <w:rFonts w:ascii="GHEA Grapalat" w:eastAsia="GHEA Grapalat" w:hAnsi="GHEA Grapalat" w:cs="GHEA Grapalat"/>
          <w:color w:val="000000"/>
        </w:rPr>
        <w:t>ազգանուն</w:t>
      </w:r>
      <w:r>
        <w:rPr>
          <w:rFonts w:ascii="GHEA Grapalat" w:eastAsia="GHEA Grapalat" w:hAnsi="GHEA Grapalat" w:cs="GHEA Grapalat"/>
          <w:color w:val="000000"/>
        </w:rPr>
        <w:t xml:space="preserve">, </w:t>
      </w:r>
      <w:r>
        <w:rPr>
          <w:rFonts w:ascii="GHEA Grapalat" w:eastAsia="GHEA Grapalat" w:hAnsi="GHEA Grapalat" w:cs="GHEA Grapalat"/>
          <w:color w:val="000000"/>
        </w:rPr>
        <w:t>անվանում</w:t>
      </w:r>
      <w:r>
        <w:rPr>
          <w:rFonts w:ascii="GHEA Grapalat" w:eastAsia="GHEA Grapalat" w:hAnsi="GHEA Grapalat" w:cs="GHEA Grapalat"/>
          <w:color w:val="000000"/>
        </w:rPr>
        <w:t>)                                                  (</w:t>
      </w:r>
      <w:r>
        <w:rPr>
          <w:rFonts w:ascii="GHEA Grapalat" w:eastAsia="GHEA Grapalat" w:hAnsi="GHEA Grapalat" w:cs="GHEA Grapalat"/>
          <w:color w:val="000000"/>
        </w:rPr>
        <w:t>ստորագրություն</w:t>
      </w:r>
      <w:r>
        <w:rPr>
          <w:rFonts w:ascii="GHEA Grapalat" w:eastAsia="GHEA Grapalat" w:hAnsi="GHEA Grapalat" w:cs="GHEA Grapalat"/>
          <w:color w:val="000000"/>
        </w:rPr>
        <w:t>)</w:t>
      </w:r>
    </w:p>
    <w:p w14:paraId="33E882E0" w14:textId="77777777" w:rsidR="00284C5B" w:rsidRDefault="00284C5B">
      <w:pPr>
        <w:jc w:val="right"/>
        <w:rPr>
          <w:rFonts w:ascii="GHEA Grapalat" w:eastAsia="GHEA Grapalat" w:hAnsi="GHEA Grapalat" w:cs="GHEA Grapalat"/>
        </w:rPr>
      </w:pPr>
    </w:p>
    <w:p w14:paraId="79F188F6" w14:textId="77777777" w:rsidR="00284C5B" w:rsidRDefault="00843B6F">
      <w:pPr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«___» __________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</w:rPr>
        <w:t xml:space="preserve"> 20__</w:t>
      </w:r>
      <w:r>
        <w:rPr>
          <w:rFonts w:ascii="GHEA Grapalat" w:eastAsia="GHEA Grapalat" w:hAnsi="GHEA Grapalat" w:cs="GHEA Grapalat"/>
        </w:rPr>
        <w:t>թ</w:t>
      </w:r>
      <w:r>
        <w:rPr>
          <w:rFonts w:ascii="GHEA Grapalat" w:eastAsia="GHEA Grapalat" w:hAnsi="GHEA Grapalat" w:cs="GHEA Grapalat"/>
        </w:rPr>
        <w:t>.</w:t>
      </w:r>
    </w:p>
    <w:p w14:paraId="42205169" w14:textId="77777777" w:rsidR="00284C5B" w:rsidRDefault="00284C5B">
      <w:pPr>
        <w:ind w:left="90"/>
        <w:jc w:val="both"/>
        <w:rPr>
          <w:rFonts w:ascii="GHEA Grapalat" w:eastAsia="GHEA Grapalat" w:hAnsi="GHEA Grapalat" w:cs="GHEA Grapalat"/>
        </w:rPr>
      </w:pPr>
    </w:p>
    <w:p w14:paraId="6CDFEF5A" w14:textId="77777777" w:rsidR="00284C5B" w:rsidRDefault="00284C5B">
      <w:pPr>
        <w:jc w:val="both"/>
        <w:rPr>
          <w:rFonts w:ascii="GHEA Grapalat" w:eastAsia="GHEA Grapalat" w:hAnsi="GHEA Grapalat" w:cs="GHEA Grapalat"/>
        </w:rPr>
      </w:pPr>
    </w:p>
    <w:p w14:paraId="65EE311A" w14:textId="77777777" w:rsidR="00284C5B" w:rsidRDefault="00284C5B">
      <w:pPr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rFonts w:ascii="GHEA Grapalat" w:eastAsia="GHEA Grapalat" w:hAnsi="GHEA Grapalat" w:cs="GHEA Grapalat"/>
          <w:color w:val="000000"/>
        </w:rPr>
      </w:pPr>
    </w:p>
    <w:p w14:paraId="7DDE9160" w14:textId="77777777" w:rsidR="00284C5B" w:rsidRDefault="00284C5B">
      <w:pPr>
        <w:jc w:val="both"/>
        <w:rPr>
          <w:rFonts w:ascii="GHEA Grapalat" w:eastAsia="GHEA Grapalat" w:hAnsi="GHEA Grapalat" w:cs="GHEA Grapalat"/>
        </w:rPr>
      </w:pPr>
    </w:p>
    <w:p w14:paraId="5E7C1565" w14:textId="77777777" w:rsidR="00284C5B" w:rsidRDefault="00284C5B">
      <w:pPr>
        <w:jc w:val="both"/>
        <w:rPr>
          <w:rFonts w:ascii="GHEA Grapalat" w:eastAsia="GHEA Grapalat" w:hAnsi="GHEA Grapalat" w:cs="GHEA Grapalat"/>
        </w:rPr>
      </w:pPr>
    </w:p>
    <w:p w14:paraId="594DB7E7" w14:textId="77777777" w:rsidR="00284C5B" w:rsidRDefault="00284C5B">
      <w:pPr>
        <w:jc w:val="both"/>
        <w:rPr>
          <w:rFonts w:ascii="GHEA Grapalat" w:eastAsia="GHEA Grapalat" w:hAnsi="GHEA Grapalat" w:cs="GHEA Grapalat"/>
        </w:rPr>
      </w:pPr>
    </w:p>
    <w:sectPr w:rsidR="00284C5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3A82" w14:textId="77777777" w:rsidR="00843B6F" w:rsidRDefault="00843B6F">
      <w:pPr>
        <w:spacing w:after="0" w:line="240" w:lineRule="auto"/>
      </w:pPr>
      <w:r>
        <w:separator/>
      </w:r>
    </w:p>
  </w:endnote>
  <w:endnote w:type="continuationSeparator" w:id="0">
    <w:p w14:paraId="57C70C27" w14:textId="77777777" w:rsidR="00843B6F" w:rsidRDefault="008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0FAA" w14:textId="77777777" w:rsidR="00843B6F" w:rsidRDefault="00843B6F">
      <w:pPr>
        <w:spacing w:after="0" w:line="240" w:lineRule="auto"/>
      </w:pPr>
      <w:r>
        <w:separator/>
      </w:r>
    </w:p>
  </w:footnote>
  <w:footnote w:type="continuationSeparator" w:id="0">
    <w:p w14:paraId="3CF33512" w14:textId="77777777" w:rsidR="00843B6F" w:rsidRDefault="0084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FECB" w14:textId="77777777" w:rsidR="00284C5B" w:rsidRDefault="00843B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HEA Grapalat" w:eastAsia="GHEA Grapalat" w:hAnsi="GHEA Grapalat" w:cs="GHEA Grapalat"/>
        <w:color w:val="000000"/>
      </w:rPr>
    </w:pPr>
    <w:r>
      <w:rPr>
        <w:rFonts w:ascii="GHEA Grapalat" w:eastAsia="GHEA Grapalat" w:hAnsi="GHEA Grapalat" w:cs="GHEA Grapalat"/>
        <w:noProof/>
        <w:color w:val="000000"/>
      </w:rPr>
      <w:drawing>
        <wp:inline distT="0" distB="0" distL="0" distR="0" wp14:anchorId="0BD1E4AF" wp14:editId="0E3EBD62">
          <wp:extent cx="2065415" cy="609814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5415" cy="609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C1A4B0" w14:textId="77777777" w:rsidR="00284C5B" w:rsidRDefault="00843B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HEA Grapalat" w:eastAsia="GHEA Grapalat" w:hAnsi="GHEA Grapalat" w:cs="GHEA Grapalat"/>
        <w:color w:val="000000"/>
      </w:rPr>
    </w:pPr>
    <w:r>
      <w:rPr>
        <w:rFonts w:ascii="GHEA Grapalat" w:eastAsia="GHEA Grapalat" w:hAnsi="GHEA Grapalat" w:cs="GHEA Grapalat"/>
        <w:color w:val="000000"/>
      </w:rPr>
      <w:t>«</w:t>
    </w:r>
    <w:r>
      <w:rPr>
        <w:rFonts w:ascii="GHEA Grapalat" w:eastAsia="GHEA Grapalat" w:hAnsi="GHEA Grapalat" w:cs="GHEA Grapalat"/>
        <w:color w:val="000000"/>
      </w:rPr>
      <w:t>Ինվիա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Ինվեսթմենթս</w:t>
    </w:r>
    <w:r>
      <w:rPr>
        <w:rFonts w:ascii="GHEA Grapalat" w:eastAsia="GHEA Grapalat" w:hAnsi="GHEA Grapalat" w:cs="GHEA Grapalat"/>
        <w:color w:val="000000"/>
      </w:rPr>
      <w:t xml:space="preserve">» </w:t>
    </w:r>
    <w:r>
      <w:rPr>
        <w:rFonts w:ascii="GHEA Grapalat" w:eastAsia="GHEA Grapalat" w:hAnsi="GHEA Grapalat" w:cs="GHEA Grapalat"/>
        <w:color w:val="000000"/>
      </w:rPr>
      <w:t>ՓԲԸ</w:t>
    </w:r>
  </w:p>
  <w:p w14:paraId="34D7BFD7" w14:textId="77777777" w:rsidR="00284C5B" w:rsidRDefault="00843B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HEA Grapalat" w:eastAsia="GHEA Grapalat" w:hAnsi="GHEA Grapalat" w:cs="GHEA Grapalat"/>
        <w:color w:val="000000"/>
      </w:rPr>
    </w:pPr>
    <w:r>
      <w:rPr>
        <w:rFonts w:ascii="GHEA Grapalat" w:eastAsia="GHEA Grapalat" w:hAnsi="GHEA Grapalat" w:cs="GHEA Grapalat"/>
        <w:color w:val="000000"/>
      </w:rPr>
      <w:t>ԱՐԺԵԹՂԹԵՐԻ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ՇՈՒԿԱՅՈՒՄ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ԳՈՐԾՈՒՆԵՈՒԹՅԱՆ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ԸՆԹԱՑՔՈՒՄ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ՀԱՃԱԽՈՐԴԻ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ՀԱՄԱՐ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ՀՆԱՐԱՎՈՐ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ՌԻՍԿԵՐԻ</w:t>
    </w:r>
    <w:r>
      <w:rPr>
        <w:rFonts w:ascii="GHEA Grapalat" w:eastAsia="GHEA Grapalat" w:hAnsi="GHEA Grapalat" w:cs="GHEA Grapalat"/>
        <w:color w:val="000000"/>
      </w:rPr>
      <w:t xml:space="preserve"> </w:t>
    </w:r>
    <w:r>
      <w:rPr>
        <w:rFonts w:ascii="GHEA Grapalat" w:eastAsia="GHEA Grapalat" w:hAnsi="GHEA Grapalat" w:cs="GHEA Grapalat"/>
        <w:color w:val="000000"/>
      </w:rPr>
      <w:t>ՀԱՅՏԱՐԱՐԱԳԻՐ</w:t>
    </w:r>
  </w:p>
  <w:p w14:paraId="53E77505" w14:textId="77777777" w:rsidR="00284C5B" w:rsidRDefault="00284C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HEA Grapalat" w:eastAsia="GHEA Grapalat" w:hAnsi="GHEA Grapalat" w:cs="GHEA Grapala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9E3"/>
    <w:multiLevelType w:val="multilevel"/>
    <w:tmpl w:val="D57E02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16700A"/>
    <w:multiLevelType w:val="multilevel"/>
    <w:tmpl w:val="EBCA4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C57092"/>
    <w:multiLevelType w:val="multilevel"/>
    <w:tmpl w:val="C1F0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0B0"/>
    <w:multiLevelType w:val="multilevel"/>
    <w:tmpl w:val="96142B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6A06BE"/>
    <w:multiLevelType w:val="multilevel"/>
    <w:tmpl w:val="943AFA8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0923038"/>
    <w:multiLevelType w:val="multilevel"/>
    <w:tmpl w:val="2E3C3D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85064D"/>
    <w:multiLevelType w:val="multilevel"/>
    <w:tmpl w:val="D2B860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E670A6"/>
    <w:multiLevelType w:val="multilevel"/>
    <w:tmpl w:val="C2DCE3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C17943"/>
    <w:multiLevelType w:val="multilevel"/>
    <w:tmpl w:val="A8EC09D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F3083E"/>
    <w:multiLevelType w:val="multilevel"/>
    <w:tmpl w:val="D28AB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5B"/>
    <w:rsid w:val="00284C5B"/>
    <w:rsid w:val="00843B6F"/>
    <w:rsid w:val="00D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B097"/>
  <w15:docId w15:val="{356C3223-1BCF-418E-9B90-C2D3E17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054"/>
  </w:style>
  <w:style w:type="paragraph" w:styleId="Footer">
    <w:name w:val="footer"/>
    <w:basedOn w:val="Normal"/>
    <w:link w:val="FooterChar"/>
    <w:uiPriority w:val="99"/>
    <w:unhideWhenUsed/>
    <w:rsid w:val="0023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054"/>
  </w:style>
  <w:style w:type="paragraph" w:styleId="ListParagraph">
    <w:name w:val="List Paragraph"/>
    <w:basedOn w:val="Normal"/>
    <w:uiPriority w:val="34"/>
    <w:qFormat/>
    <w:rsid w:val="0023205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8WJIhx0jDHyZymBL9x9QGXHg==">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3974</Words>
  <Characters>22654</Characters>
  <Application>Microsoft Office Word</Application>
  <DocSecurity>0</DocSecurity>
  <Lines>188</Lines>
  <Paragraphs>53</Paragraphs>
  <ScaleCrop>false</ScaleCrop>
  <Company/>
  <LinksUpToDate>false</LinksUpToDate>
  <CharactersWithSpaces>26575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Sose Martirosyan</dc:creator>
  <cp:lastModifiedBy>Lilit Nersesyan</cp:lastModifiedBy>
  <cp:revision>2</cp:revision>
  <dcterms:created xsi:type="dcterms:W3CDTF">2023-06-23T07:03:00Z</dcterms:created>
  <dcterms:modified xsi:type="dcterms:W3CDTF">2024-05-06T13:31:00Z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ded3061bf6fb3ad23402d2a0ce81878294dfd57d5809352550059d1068a788c7</vt:lpwstr>
  </property>
</Properties>
</file>